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15" w:rsidRPr="00A61915" w:rsidRDefault="00A61915" w:rsidP="00A61915">
      <w:pPr>
        <w:pStyle w:val="Bezodstpw"/>
        <w:rPr>
          <w:rFonts w:ascii="Tahoma" w:hAnsi="Tahoma" w:cs="Tahoma"/>
          <w:color w:val="FF0000"/>
        </w:rPr>
      </w:pPr>
    </w:p>
    <w:p w:rsidR="000F11AF" w:rsidRPr="00B94C23" w:rsidRDefault="000F11AF" w:rsidP="000F11AF">
      <w:pPr>
        <w:pStyle w:val="Bezodstpw"/>
        <w:rPr>
          <w:rFonts w:ascii="Bookman Old Style" w:hAnsi="Bookman Old Style" w:cs="Tahoma"/>
          <w:color w:val="FF0000"/>
        </w:rPr>
      </w:pPr>
      <w:r w:rsidRPr="00B94C23">
        <w:rPr>
          <w:rFonts w:ascii="Bookman Old Style" w:hAnsi="Bookman Old Style" w:cs="Tahoma"/>
          <w:color w:val="FF0000"/>
        </w:rPr>
        <w:t>GMINA MANOWO</w:t>
      </w:r>
    </w:p>
    <w:p w:rsidR="000F11AF" w:rsidRPr="00B94C23" w:rsidRDefault="000F11AF" w:rsidP="000F11AF">
      <w:pPr>
        <w:pStyle w:val="Bezodstpw"/>
        <w:rPr>
          <w:rFonts w:ascii="Bookman Old Style" w:hAnsi="Bookman Old Style" w:cs="Tahoma"/>
          <w:color w:val="FF0000"/>
        </w:rPr>
      </w:pPr>
    </w:p>
    <w:p w:rsidR="00031F11" w:rsidRPr="00B94C23" w:rsidRDefault="009133C3" w:rsidP="00031F11">
      <w:pPr>
        <w:pStyle w:val="Bezodstpw"/>
        <w:jc w:val="right"/>
        <w:rPr>
          <w:rFonts w:ascii="Bookman Old Style" w:hAnsi="Bookman Old Style" w:cs="Tahoma"/>
        </w:rPr>
      </w:pPr>
      <w:r w:rsidRPr="00B94C23">
        <w:rPr>
          <w:rFonts w:ascii="Bookman Old Style" w:hAnsi="Bookman Old Style" w:cs="Tahoma"/>
        </w:rPr>
        <w:t xml:space="preserve">Manowo, dnia  </w:t>
      </w:r>
      <w:r w:rsidR="00EC390B" w:rsidRPr="00B94C23">
        <w:rPr>
          <w:rFonts w:ascii="Bookman Old Style" w:hAnsi="Bookman Old Style" w:cs="Tahoma"/>
        </w:rPr>
        <w:t>1</w:t>
      </w:r>
      <w:r w:rsidR="00F001B2" w:rsidRPr="00B94C23">
        <w:rPr>
          <w:rFonts w:ascii="Bookman Old Style" w:hAnsi="Bookman Old Style" w:cs="Tahoma"/>
        </w:rPr>
        <w:t>9</w:t>
      </w:r>
      <w:r w:rsidR="00EC390B" w:rsidRPr="00B94C23">
        <w:rPr>
          <w:rFonts w:ascii="Bookman Old Style" w:hAnsi="Bookman Old Style" w:cs="Tahoma"/>
        </w:rPr>
        <w:t xml:space="preserve"> marca 2015</w:t>
      </w:r>
      <w:r w:rsidR="00031F11" w:rsidRPr="00B94C23">
        <w:rPr>
          <w:rFonts w:ascii="Bookman Old Style" w:hAnsi="Bookman Old Style" w:cs="Tahoma"/>
        </w:rPr>
        <w:t xml:space="preserve"> r.</w:t>
      </w:r>
    </w:p>
    <w:p w:rsidR="00031F11" w:rsidRPr="00B94C23" w:rsidRDefault="00031F11" w:rsidP="00031F11">
      <w:pPr>
        <w:pStyle w:val="Bezodstpw"/>
        <w:rPr>
          <w:rFonts w:ascii="Bookman Old Style" w:hAnsi="Bookman Old Style" w:cs="Tahoma"/>
        </w:rPr>
      </w:pPr>
    </w:p>
    <w:p w:rsidR="00031F11" w:rsidRPr="00B94C23" w:rsidRDefault="00031F11" w:rsidP="00031F11">
      <w:pPr>
        <w:pStyle w:val="Bezodstpw"/>
        <w:rPr>
          <w:rFonts w:ascii="Bookman Old Style" w:hAnsi="Bookman Old Style" w:cs="Tahoma"/>
        </w:rPr>
      </w:pPr>
      <w:r w:rsidRPr="00B94C23">
        <w:rPr>
          <w:rFonts w:ascii="Bookman Old Style" w:hAnsi="Bookman Old Style" w:cs="Tahoma"/>
        </w:rPr>
        <w:t>IG.271.1.</w:t>
      </w:r>
      <w:r w:rsidR="00EC390B" w:rsidRPr="00B94C23">
        <w:rPr>
          <w:rFonts w:ascii="Bookman Old Style" w:hAnsi="Bookman Old Style" w:cs="Tahoma"/>
        </w:rPr>
        <w:t>2.2015</w:t>
      </w:r>
    </w:p>
    <w:p w:rsidR="00031F11" w:rsidRPr="00B94C23" w:rsidRDefault="00031F11" w:rsidP="00031F11">
      <w:pPr>
        <w:pStyle w:val="Bezodstpw"/>
        <w:rPr>
          <w:rFonts w:ascii="Bookman Old Style" w:hAnsi="Bookman Old Style" w:cs="Tahoma"/>
        </w:rPr>
      </w:pPr>
    </w:p>
    <w:p w:rsidR="00AE0128" w:rsidRPr="00B94C23" w:rsidRDefault="00AE0128" w:rsidP="00AE0128">
      <w:pPr>
        <w:pStyle w:val="Bezodstpw"/>
        <w:jc w:val="right"/>
        <w:rPr>
          <w:rFonts w:ascii="Bookman Old Style" w:hAnsi="Bookman Old Style" w:cs="Tahoma"/>
        </w:rPr>
      </w:pPr>
    </w:p>
    <w:p w:rsidR="00031F11" w:rsidRPr="00B94C23" w:rsidRDefault="00031F11" w:rsidP="00031F11">
      <w:pPr>
        <w:pStyle w:val="Bezodstpw"/>
        <w:rPr>
          <w:rFonts w:ascii="Bookman Old Style" w:hAnsi="Bookman Old Style" w:cs="Tahoma"/>
        </w:rPr>
      </w:pPr>
    </w:p>
    <w:p w:rsidR="00031F11" w:rsidRPr="00B94C23" w:rsidRDefault="00031F11" w:rsidP="00E87059">
      <w:pPr>
        <w:suppressAutoHyphens/>
        <w:jc w:val="both"/>
        <w:rPr>
          <w:rFonts w:ascii="Bookman Old Style" w:hAnsi="Bookman Old Style" w:cs="Tahoma"/>
          <w:b/>
          <w:i/>
          <w:sz w:val="22"/>
          <w:szCs w:val="22"/>
          <w:u w:val="single"/>
        </w:rPr>
      </w:pPr>
      <w:r w:rsidRPr="00B94C23">
        <w:rPr>
          <w:rFonts w:ascii="Bookman Old Style" w:hAnsi="Bookman Old Style" w:cs="Tahoma"/>
          <w:sz w:val="22"/>
          <w:szCs w:val="22"/>
          <w:u w:val="single"/>
        </w:rPr>
        <w:t>Dotyczy:  postępowania o udzielenie zamówienia publicznego pn.</w:t>
      </w:r>
      <w:r w:rsidRPr="00B94C23">
        <w:rPr>
          <w:rFonts w:ascii="Bookman Old Style" w:hAnsi="Bookman Old Style" w:cs="Tahoma"/>
          <w:sz w:val="22"/>
          <w:szCs w:val="22"/>
        </w:rPr>
        <w:t xml:space="preserve"> „</w:t>
      </w:r>
      <w:r w:rsidR="00F82422" w:rsidRPr="00B94C23">
        <w:rPr>
          <w:rFonts w:ascii="Bookman Old Style" w:hAnsi="Bookman Old Style" w:cs="Tahoma"/>
          <w:b/>
          <w:bCs/>
          <w:i/>
          <w:iCs/>
          <w:sz w:val="22"/>
          <w:szCs w:val="22"/>
        </w:rPr>
        <w:t xml:space="preserve">Budowa </w:t>
      </w:r>
      <w:r w:rsidR="00EC390B" w:rsidRPr="00B94C23">
        <w:rPr>
          <w:rFonts w:ascii="Bookman Old Style" w:hAnsi="Bookman Old Style" w:cs="Tahoma"/>
          <w:b/>
          <w:bCs/>
          <w:i/>
          <w:iCs/>
          <w:sz w:val="22"/>
          <w:szCs w:val="22"/>
        </w:rPr>
        <w:t>węzła wodociągowego dla miejscowości Cewlino i Bonin wraz z docinkiem sieci rozdzielczej dla miejscowości Bonin</w:t>
      </w:r>
      <w:r w:rsidRPr="00B94C23">
        <w:rPr>
          <w:rFonts w:ascii="Bookman Old Style" w:hAnsi="Bookman Old Style" w:cs="Tahoma"/>
          <w:b/>
          <w:sz w:val="22"/>
          <w:szCs w:val="22"/>
        </w:rPr>
        <w:t>”.</w:t>
      </w:r>
    </w:p>
    <w:p w:rsidR="00031F11" w:rsidRPr="00B94C23" w:rsidRDefault="00031F11" w:rsidP="00031F11">
      <w:pPr>
        <w:pStyle w:val="Bezodstpw"/>
        <w:ind w:firstLine="708"/>
        <w:jc w:val="both"/>
        <w:rPr>
          <w:rFonts w:ascii="Bookman Old Style" w:hAnsi="Bookman Old Style" w:cs="Tahoma"/>
        </w:rPr>
      </w:pPr>
    </w:p>
    <w:p w:rsidR="00031F11" w:rsidRPr="00B94C23" w:rsidRDefault="00031F11" w:rsidP="00031F11">
      <w:pPr>
        <w:pStyle w:val="Bezodstpw"/>
        <w:ind w:firstLine="708"/>
        <w:jc w:val="both"/>
        <w:rPr>
          <w:rFonts w:ascii="Bookman Old Style" w:hAnsi="Bookman Old Style"/>
        </w:rPr>
      </w:pPr>
      <w:r w:rsidRPr="00B94C23">
        <w:rPr>
          <w:rFonts w:ascii="Bookman Old Style" w:hAnsi="Bookman Old Style" w:cs="Tahoma"/>
        </w:rPr>
        <w:t xml:space="preserve">Gmina Manowo, działając w oparciu o </w:t>
      </w:r>
      <w:r w:rsidR="000F11AF" w:rsidRPr="00B94C23">
        <w:rPr>
          <w:rFonts w:ascii="Bookman Old Style" w:hAnsi="Bookman Old Style" w:cs="Tahoma"/>
        </w:rPr>
        <w:t>art</w:t>
      </w:r>
      <w:r w:rsidRPr="00B94C23">
        <w:rPr>
          <w:rFonts w:ascii="Bookman Old Style" w:hAnsi="Bookman Old Style" w:cs="Tahoma"/>
        </w:rPr>
        <w:t xml:space="preserve">. 38 </w:t>
      </w:r>
      <w:r w:rsidR="00F001B2" w:rsidRPr="00B94C23">
        <w:rPr>
          <w:rFonts w:ascii="Bookman Old Style" w:hAnsi="Bookman Old Style" w:cs="Tahoma"/>
        </w:rPr>
        <w:t xml:space="preserve">ust. 2 i 4 </w:t>
      </w:r>
      <w:r w:rsidRPr="00B94C23">
        <w:rPr>
          <w:rFonts w:ascii="Bookman Old Style" w:hAnsi="Bookman Old Style" w:cs="Tahoma"/>
        </w:rPr>
        <w:t xml:space="preserve">ustawy z dnia </w:t>
      </w:r>
      <w:r w:rsidRPr="00B94C23">
        <w:rPr>
          <w:rFonts w:ascii="Bookman Old Style" w:hAnsi="Bookman Old Style" w:cs="Tahoma"/>
        </w:rPr>
        <w:br/>
      </w:r>
      <w:r w:rsidRPr="00B94C23">
        <w:rPr>
          <w:rFonts w:ascii="Bookman Old Style" w:hAnsi="Bookman Old Style" w:cs="Tahoma"/>
          <w:bCs/>
        </w:rPr>
        <w:t>29 stycznia 2004 r. Prawo zamówień publicznych (</w:t>
      </w:r>
      <w:r w:rsidRPr="00B94C23">
        <w:rPr>
          <w:rFonts w:ascii="Bookman Old Style" w:hAnsi="Bookman Old Style" w:cs="Tahoma"/>
        </w:rPr>
        <w:t>tekst jedn.: Dz. U. z 201</w:t>
      </w:r>
      <w:r w:rsidR="006F4A9A" w:rsidRPr="00B94C23">
        <w:rPr>
          <w:rFonts w:ascii="Bookman Old Style" w:hAnsi="Bookman Old Style" w:cs="Tahoma"/>
        </w:rPr>
        <w:t>3</w:t>
      </w:r>
      <w:r w:rsidRPr="00B94C23">
        <w:rPr>
          <w:rFonts w:ascii="Bookman Old Style" w:hAnsi="Bookman Old Style" w:cs="Tahoma"/>
        </w:rPr>
        <w:t xml:space="preserve"> r. poz. 9</w:t>
      </w:r>
      <w:r w:rsidR="006F4A9A" w:rsidRPr="00B94C23">
        <w:rPr>
          <w:rFonts w:ascii="Bookman Old Style" w:hAnsi="Bookman Old Style" w:cs="Tahoma"/>
        </w:rPr>
        <w:t>07</w:t>
      </w:r>
      <w:r w:rsidRPr="00B94C23">
        <w:rPr>
          <w:rFonts w:ascii="Bookman Old Style" w:hAnsi="Bookman Old Style" w:cs="Tahoma"/>
        </w:rPr>
        <w:t xml:space="preserve"> ze zm.</w:t>
      </w:r>
      <w:r w:rsidRPr="00B94C23">
        <w:rPr>
          <w:rFonts w:ascii="Bookman Old Style" w:hAnsi="Bookman Old Style" w:cs="Tahoma"/>
          <w:bCs/>
        </w:rPr>
        <w:t xml:space="preserve">) </w:t>
      </w:r>
      <w:r w:rsidRPr="00B94C23">
        <w:rPr>
          <w:rFonts w:ascii="Bookman Old Style" w:hAnsi="Bookman Old Style" w:cs="Tahoma"/>
        </w:rPr>
        <w:t>udziela następujących wyjaśnień:</w:t>
      </w:r>
    </w:p>
    <w:p w:rsidR="00031F11" w:rsidRPr="00B94C23" w:rsidRDefault="00031F11" w:rsidP="00031F11">
      <w:pPr>
        <w:pStyle w:val="Bezodstpw"/>
        <w:jc w:val="both"/>
        <w:rPr>
          <w:rFonts w:ascii="Bookman Old Style" w:hAnsi="Bookman Old Style" w:cs="Tahoma"/>
        </w:rPr>
      </w:pPr>
    </w:p>
    <w:p w:rsidR="00BE6A14" w:rsidRPr="00B94C23" w:rsidRDefault="001F45FA" w:rsidP="00F001B2">
      <w:pPr>
        <w:jc w:val="both"/>
        <w:rPr>
          <w:rFonts w:ascii="Bookman Old Style" w:hAnsi="Bookman Old Style" w:cs="Tahoma"/>
          <w:b/>
        </w:rPr>
      </w:pPr>
      <w:r w:rsidRPr="00B94C23">
        <w:rPr>
          <w:rFonts w:ascii="Bookman Old Style" w:hAnsi="Bookman Old Style" w:cs="Tahoma"/>
          <w:sz w:val="22"/>
          <w:szCs w:val="22"/>
        </w:rPr>
        <w:t xml:space="preserve">1. </w:t>
      </w:r>
      <w:r w:rsidR="00F001B2" w:rsidRPr="00B94C23">
        <w:rPr>
          <w:rFonts w:ascii="Bookman Old Style" w:hAnsi="Bookman Old Style" w:cs="Tahoma"/>
          <w:sz w:val="22"/>
          <w:szCs w:val="22"/>
        </w:rPr>
        <w:t xml:space="preserve">Czy w zakresie wykonania przez Wykonawcę należy włączenie do istniejących magistral wodociągowych DN800 i DN1000 wraz z materiałem niezbędnym do włączenia typu: zasuwki trójdzielne TREPI FL na rurę 800 i 1000 wraz z zasuwami, czy do zarządcy sieci wodociągowej – </w:t>
      </w:r>
      <w:proofErr w:type="spellStart"/>
      <w:r w:rsidR="00F001B2" w:rsidRPr="00B94C23">
        <w:rPr>
          <w:rFonts w:ascii="Bookman Old Style" w:hAnsi="Bookman Old Style" w:cs="Tahoma"/>
          <w:sz w:val="22"/>
          <w:szCs w:val="22"/>
        </w:rPr>
        <w:t>MWiK</w:t>
      </w:r>
      <w:proofErr w:type="spellEnd"/>
      <w:r w:rsidR="00F001B2" w:rsidRPr="00B94C23">
        <w:rPr>
          <w:rFonts w:ascii="Bookman Old Style" w:hAnsi="Bookman Old Style" w:cs="Tahoma"/>
          <w:sz w:val="22"/>
          <w:szCs w:val="22"/>
        </w:rPr>
        <w:t xml:space="preserve"> Koszalin?</w:t>
      </w:r>
    </w:p>
    <w:p w:rsidR="00BE6A14" w:rsidRPr="00B94C23" w:rsidRDefault="00BE6A14" w:rsidP="00031F11">
      <w:pPr>
        <w:pStyle w:val="Bezodstpw"/>
        <w:jc w:val="both"/>
        <w:rPr>
          <w:rFonts w:ascii="Bookman Old Style" w:hAnsi="Bookman Old Style" w:cs="Tahoma"/>
        </w:rPr>
      </w:pPr>
    </w:p>
    <w:p w:rsidR="00F001B2" w:rsidRPr="00B94C23" w:rsidRDefault="00F001B2" w:rsidP="00031F11">
      <w:pPr>
        <w:pStyle w:val="Bezodstpw"/>
        <w:jc w:val="both"/>
        <w:rPr>
          <w:rFonts w:ascii="Bookman Old Style" w:hAnsi="Bookman Old Style" w:cs="Tahoma"/>
          <w:b/>
        </w:rPr>
      </w:pPr>
      <w:r w:rsidRPr="00B94C23">
        <w:rPr>
          <w:rFonts w:ascii="Bookman Old Style" w:hAnsi="Bookman Old Style" w:cs="Tahoma"/>
          <w:b/>
        </w:rPr>
        <w:t xml:space="preserve">Wszelkie prace związane z włączeniem do istniejących magistral muszą zostać wykonane w porozumieniu i przy udziale przedstawicieli </w:t>
      </w:r>
      <w:proofErr w:type="spellStart"/>
      <w:r w:rsidRPr="00B94C23">
        <w:rPr>
          <w:rFonts w:ascii="Bookman Old Style" w:hAnsi="Bookman Old Style" w:cs="Tahoma"/>
          <w:b/>
        </w:rPr>
        <w:t>MWiK</w:t>
      </w:r>
      <w:proofErr w:type="spellEnd"/>
      <w:r w:rsidRPr="00B94C23">
        <w:rPr>
          <w:rFonts w:ascii="Bookman Old Style" w:hAnsi="Bookman Old Style" w:cs="Tahoma"/>
          <w:b/>
        </w:rPr>
        <w:t xml:space="preserve"> Koszalin. Wykonawca winien skalkulować w ofercie koszty prac i materiałów niezbędnych do włączenia do magistral.</w:t>
      </w:r>
    </w:p>
    <w:p w:rsidR="00F001B2" w:rsidRPr="00B94C23" w:rsidRDefault="00F001B2" w:rsidP="00031F11">
      <w:pPr>
        <w:pStyle w:val="Bezodstpw"/>
        <w:jc w:val="both"/>
        <w:rPr>
          <w:rFonts w:ascii="Bookman Old Style" w:hAnsi="Bookman Old Style" w:cs="Tahoma"/>
          <w:b/>
        </w:rPr>
      </w:pPr>
    </w:p>
    <w:p w:rsidR="00674A9B" w:rsidRPr="00B94C23" w:rsidRDefault="00F001B2" w:rsidP="00031F11">
      <w:pPr>
        <w:pStyle w:val="Bezodstpw"/>
        <w:jc w:val="both"/>
        <w:rPr>
          <w:rFonts w:ascii="Bookman Old Style" w:hAnsi="Bookman Old Style" w:cs="Tahoma"/>
        </w:rPr>
      </w:pPr>
      <w:r w:rsidRPr="00B94C23">
        <w:rPr>
          <w:rFonts w:ascii="Bookman Old Style" w:hAnsi="Bookman Old Style" w:cs="Tahoma"/>
        </w:rPr>
        <w:t>Ponadto Zamawiający informuje, że dokonuje zmian w treści specyfikacji istotnych warunków zamówienia (SIWZ):</w:t>
      </w:r>
    </w:p>
    <w:p w:rsidR="00F001B2" w:rsidRPr="00B94C23" w:rsidRDefault="00F001B2" w:rsidP="00031F11">
      <w:pPr>
        <w:pStyle w:val="Bezodstpw"/>
        <w:jc w:val="both"/>
        <w:rPr>
          <w:rFonts w:ascii="Bookman Old Style" w:hAnsi="Bookman Old Style" w:cs="Tahoma"/>
          <w:b/>
        </w:rPr>
      </w:pPr>
    </w:p>
    <w:p w:rsidR="00F001B2" w:rsidRDefault="00F001B2" w:rsidP="00031F11">
      <w:pPr>
        <w:pStyle w:val="Bezodstpw"/>
        <w:jc w:val="both"/>
        <w:rPr>
          <w:rFonts w:ascii="Bookman Old Style" w:eastAsia="Arial Unicode MS" w:hAnsi="Bookman Old Style"/>
          <w:kern w:val="3"/>
        </w:rPr>
      </w:pPr>
      <w:r w:rsidRPr="00B94C23">
        <w:rPr>
          <w:rFonts w:ascii="Bookman Old Style" w:hAnsi="Bookman Old Style" w:cs="Tahoma"/>
        </w:rPr>
        <w:t>1.</w:t>
      </w:r>
      <w:r w:rsidR="00B94C23" w:rsidRPr="00B94C23">
        <w:rPr>
          <w:rFonts w:ascii="Bookman Old Style" w:eastAsia="Arial Unicode MS" w:hAnsi="Bookman Old Style"/>
          <w:kern w:val="3"/>
        </w:rPr>
        <w:t xml:space="preserve"> Zamawiający zmienia treść rozdziału </w:t>
      </w:r>
      <w:r w:rsidR="00B94C23">
        <w:rPr>
          <w:rFonts w:ascii="Bookman Old Style" w:eastAsia="Arial Unicode MS" w:hAnsi="Bookman Old Style"/>
          <w:kern w:val="3"/>
        </w:rPr>
        <w:t>3</w:t>
      </w:r>
      <w:r w:rsidR="00B94C23" w:rsidRPr="00B94C23">
        <w:rPr>
          <w:rFonts w:ascii="Bookman Old Style" w:eastAsia="Arial Unicode MS" w:hAnsi="Bookman Old Style"/>
          <w:kern w:val="3"/>
        </w:rPr>
        <w:t xml:space="preserve"> SIWZ, </w:t>
      </w:r>
      <w:r w:rsidR="00B94C23">
        <w:rPr>
          <w:rFonts w:ascii="Bookman Old Style" w:eastAsia="Arial Unicode MS" w:hAnsi="Bookman Old Style"/>
          <w:kern w:val="3"/>
        </w:rPr>
        <w:t>w zakresie gwarancji, który otrzymuje następujące brzmienie:</w:t>
      </w:r>
    </w:p>
    <w:p w:rsidR="00B94C23" w:rsidRDefault="00B94C23" w:rsidP="00031F11">
      <w:pPr>
        <w:pStyle w:val="Bezodstpw"/>
        <w:jc w:val="both"/>
        <w:rPr>
          <w:rFonts w:ascii="Bookman Old Style" w:eastAsia="Arial Unicode MS" w:hAnsi="Bookman Old Style"/>
          <w:b/>
          <w:i/>
          <w:kern w:val="3"/>
        </w:rPr>
      </w:pPr>
      <w:r w:rsidRPr="00B94C23">
        <w:rPr>
          <w:rFonts w:ascii="Bookman Old Style" w:eastAsia="Arial Unicode MS" w:hAnsi="Bookman Old Style"/>
          <w:b/>
          <w:i/>
          <w:kern w:val="3"/>
        </w:rPr>
        <w:t>„Wymagany termin gwarancji – minimum 36 miesięcy”</w:t>
      </w:r>
    </w:p>
    <w:p w:rsidR="00B94C23" w:rsidRPr="00B94C23" w:rsidRDefault="00B94C23" w:rsidP="00031F11">
      <w:pPr>
        <w:pStyle w:val="Bezodstpw"/>
        <w:jc w:val="both"/>
        <w:rPr>
          <w:rFonts w:ascii="Bookman Old Style" w:eastAsia="Arial Unicode MS" w:hAnsi="Bookman Old Style"/>
          <w:kern w:val="3"/>
        </w:rPr>
      </w:pPr>
      <w:r w:rsidRPr="00B94C23">
        <w:rPr>
          <w:rFonts w:ascii="Bookman Old Style" w:eastAsia="Arial Unicode MS" w:hAnsi="Bookman Old Style"/>
          <w:kern w:val="3"/>
        </w:rPr>
        <w:t>Wszystkie pozostałe zapisy rozdziału 3 pozostają bez z mian</w:t>
      </w:r>
    </w:p>
    <w:p w:rsidR="00B94C23" w:rsidRDefault="00B94C23" w:rsidP="00031F11">
      <w:pPr>
        <w:pStyle w:val="Bezodstpw"/>
        <w:jc w:val="both"/>
        <w:rPr>
          <w:rFonts w:ascii="Bookman Old Style" w:eastAsia="Arial Unicode MS" w:hAnsi="Bookman Old Style"/>
          <w:kern w:val="3"/>
        </w:rPr>
      </w:pPr>
    </w:p>
    <w:p w:rsidR="00B94C23" w:rsidRDefault="00B94C23" w:rsidP="00031F11">
      <w:pPr>
        <w:pStyle w:val="Bezodstpw"/>
        <w:jc w:val="both"/>
        <w:rPr>
          <w:rFonts w:ascii="Bookman Old Style" w:eastAsia="Arial Unicode MS" w:hAnsi="Bookman Old Style"/>
          <w:kern w:val="3"/>
        </w:rPr>
      </w:pPr>
      <w:r>
        <w:rPr>
          <w:rFonts w:ascii="Bookman Old Style" w:eastAsia="Arial Unicode MS" w:hAnsi="Bookman Old Style"/>
          <w:kern w:val="3"/>
        </w:rPr>
        <w:t xml:space="preserve">2. </w:t>
      </w:r>
      <w:r w:rsidRPr="00B94C23">
        <w:rPr>
          <w:rFonts w:ascii="Bookman Old Style" w:eastAsia="Arial Unicode MS" w:hAnsi="Bookman Old Style"/>
          <w:kern w:val="3"/>
        </w:rPr>
        <w:t xml:space="preserve">Zamawiający zmienia treść rozdziału </w:t>
      </w:r>
      <w:r>
        <w:rPr>
          <w:rFonts w:ascii="Bookman Old Style" w:eastAsia="Arial Unicode MS" w:hAnsi="Bookman Old Style"/>
          <w:kern w:val="3"/>
        </w:rPr>
        <w:t>4</w:t>
      </w:r>
      <w:r w:rsidRPr="00B94C23">
        <w:rPr>
          <w:rFonts w:ascii="Bookman Old Style" w:eastAsia="Arial Unicode MS" w:hAnsi="Bookman Old Style"/>
          <w:kern w:val="3"/>
        </w:rPr>
        <w:t xml:space="preserve"> SIWZ</w:t>
      </w:r>
      <w:r>
        <w:rPr>
          <w:rFonts w:ascii="Bookman Old Style" w:eastAsia="Arial Unicode MS" w:hAnsi="Bookman Old Style"/>
          <w:kern w:val="3"/>
        </w:rPr>
        <w:t>, który otrzymuje następujące brzmienie:</w:t>
      </w:r>
    </w:p>
    <w:p w:rsidR="00B94C23" w:rsidRDefault="00B94C23" w:rsidP="00031F11">
      <w:pPr>
        <w:pStyle w:val="Bezodstpw"/>
        <w:jc w:val="both"/>
        <w:rPr>
          <w:rFonts w:ascii="Bookman Old Style" w:eastAsia="Arial Unicode MS" w:hAnsi="Bookman Old Style"/>
          <w:b/>
          <w:i/>
          <w:kern w:val="3"/>
        </w:rPr>
      </w:pPr>
      <w:r w:rsidRPr="00B94C23">
        <w:rPr>
          <w:rFonts w:ascii="Bookman Old Style" w:eastAsia="Arial Unicode MS" w:hAnsi="Bookman Old Style"/>
          <w:b/>
          <w:i/>
          <w:kern w:val="3"/>
        </w:rPr>
        <w:t>„</w:t>
      </w:r>
      <w:r>
        <w:rPr>
          <w:rFonts w:ascii="Bookman Old Style" w:eastAsia="Arial Unicode MS" w:hAnsi="Bookman Old Style"/>
          <w:b/>
          <w:i/>
          <w:kern w:val="3"/>
        </w:rPr>
        <w:t>Termin wykonania zamówienia – do 15 maja 2015 r.”</w:t>
      </w:r>
    </w:p>
    <w:p w:rsidR="00B94C23" w:rsidRDefault="00B94C23" w:rsidP="00031F11">
      <w:pPr>
        <w:pStyle w:val="Bezodstpw"/>
        <w:jc w:val="both"/>
        <w:rPr>
          <w:rFonts w:ascii="Bookman Old Style" w:eastAsia="Arial Unicode MS" w:hAnsi="Bookman Old Style"/>
          <w:b/>
          <w:i/>
          <w:kern w:val="3"/>
        </w:rPr>
      </w:pPr>
    </w:p>
    <w:p w:rsidR="00B94C23" w:rsidRPr="00B94C23" w:rsidRDefault="00B94C23" w:rsidP="00031F11">
      <w:pPr>
        <w:pStyle w:val="Bezodstpw"/>
        <w:jc w:val="both"/>
        <w:rPr>
          <w:rFonts w:ascii="Bookman Old Style" w:hAnsi="Bookman Old Style" w:cs="Tahoma"/>
        </w:rPr>
      </w:pPr>
    </w:p>
    <w:p w:rsidR="001F45FA" w:rsidRDefault="00B94C23" w:rsidP="00031F11">
      <w:pPr>
        <w:pStyle w:val="Bezodstpw"/>
        <w:jc w:val="both"/>
        <w:rPr>
          <w:rFonts w:ascii="Bookman Old Style" w:eastAsia="Arial Unicode MS" w:hAnsi="Bookman Old Style"/>
          <w:kern w:val="3"/>
        </w:rPr>
      </w:pPr>
      <w:r>
        <w:rPr>
          <w:rFonts w:ascii="Bookman Old Style" w:hAnsi="Bookman Old Style" w:cs="Tahoma"/>
        </w:rPr>
        <w:t xml:space="preserve">3. </w:t>
      </w:r>
      <w:r w:rsidRPr="00B94C23">
        <w:rPr>
          <w:rFonts w:ascii="Bookman Old Style" w:eastAsia="Arial Unicode MS" w:hAnsi="Bookman Old Style"/>
          <w:kern w:val="3"/>
        </w:rPr>
        <w:t xml:space="preserve">Zamawiający zmienia treść rozdziału </w:t>
      </w:r>
      <w:r>
        <w:rPr>
          <w:rFonts w:ascii="Bookman Old Style" w:eastAsia="Arial Unicode MS" w:hAnsi="Bookman Old Style"/>
          <w:kern w:val="3"/>
        </w:rPr>
        <w:t>12</w:t>
      </w:r>
      <w:r w:rsidRPr="00B94C23">
        <w:rPr>
          <w:rFonts w:ascii="Bookman Old Style" w:eastAsia="Arial Unicode MS" w:hAnsi="Bookman Old Style"/>
          <w:kern w:val="3"/>
        </w:rPr>
        <w:t xml:space="preserve"> SIWZ</w:t>
      </w:r>
      <w:r>
        <w:rPr>
          <w:rFonts w:ascii="Bookman Old Style" w:eastAsia="Arial Unicode MS" w:hAnsi="Bookman Old Style"/>
          <w:kern w:val="3"/>
        </w:rPr>
        <w:t>, który otrzymuje następujące brzmienie:</w:t>
      </w:r>
    </w:p>
    <w:p w:rsidR="00B94C23" w:rsidRPr="007E48FC" w:rsidRDefault="00B94C23" w:rsidP="00031F11">
      <w:pPr>
        <w:pStyle w:val="Bezodstpw"/>
        <w:jc w:val="both"/>
        <w:rPr>
          <w:rFonts w:ascii="Bookman Old Style" w:eastAsia="Arial Unicode MS" w:hAnsi="Bookman Old Style"/>
          <w:b/>
          <w:i/>
          <w:kern w:val="3"/>
        </w:rPr>
      </w:pPr>
      <w:r w:rsidRPr="007E48FC">
        <w:rPr>
          <w:rFonts w:ascii="Bookman Old Style" w:eastAsia="Arial Unicode MS" w:hAnsi="Bookman Old Style"/>
          <w:b/>
          <w:i/>
          <w:kern w:val="3"/>
        </w:rPr>
        <w:t>„1. Kryterium oceny ofert: cena – 90%</w:t>
      </w:r>
    </w:p>
    <w:p w:rsidR="00B94C23" w:rsidRPr="007E48FC" w:rsidRDefault="00B94C23" w:rsidP="00031F11">
      <w:pPr>
        <w:pStyle w:val="Bezodstpw"/>
        <w:jc w:val="both"/>
        <w:rPr>
          <w:rFonts w:ascii="Bookman Old Style" w:eastAsia="Arial Unicode MS" w:hAnsi="Bookman Old Style"/>
          <w:b/>
          <w:i/>
          <w:kern w:val="3"/>
        </w:rPr>
      </w:pPr>
      <w:r w:rsidRPr="007E48FC">
        <w:rPr>
          <w:rFonts w:ascii="Bookman Old Style" w:eastAsia="Arial Unicode MS" w:hAnsi="Bookman Old Style"/>
          <w:b/>
          <w:i/>
          <w:kern w:val="3"/>
        </w:rPr>
        <w:t xml:space="preserve">                                       gwarancja – 10%</w:t>
      </w:r>
    </w:p>
    <w:p w:rsidR="00B94C23" w:rsidRPr="007E48FC" w:rsidRDefault="00B94C23" w:rsidP="00B94C23">
      <w:pPr>
        <w:jc w:val="both"/>
        <w:rPr>
          <w:rFonts w:ascii="Bookman Old Style" w:hAnsi="Bookman Old Style" w:cs="Tahoma"/>
          <w:b/>
          <w:i/>
          <w:sz w:val="22"/>
          <w:szCs w:val="22"/>
        </w:rPr>
      </w:pPr>
      <w:r w:rsidRPr="007E48FC">
        <w:rPr>
          <w:rFonts w:ascii="Bookman Old Style" w:hAnsi="Bookman Old Style" w:cs="Tahoma"/>
          <w:b/>
          <w:i/>
          <w:sz w:val="22"/>
          <w:szCs w:val="22"/>
        </w:rPr>
        <w:t>Zamawiający uzna oferty za spełniające wymagania i przyjmie do szczegółowego rozpatrzenia, jeśli:</w:t>
      </w:r>
    </w:p>
    <w:p w:rsidR="00B94C23" w:rsidRPr="007E48FC" w:rsidRDefault="00B94C23" w:rsidP="00B94C23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Bookman Old Style" w:hAnsi="Bookman Old Style" w:cs="Tahoma"/>
          <w:b/>
          <w:i/>
          <w:sz w:val="22"/>
          <w:szCs w:val="22"/>
        </w:rPr>
      </w:pPr>
      <w:r w:rsidRPr="007E48FC">
        <w:rPr>
          <w:rFonts w:ascii="Bookman Old Style" w:hAnsi="Bookman Old Style" w:cs="Tahoma"/>
          <w:b/>
          <w:i/>
          <w:sz w:val="22"/>
          <w:szCs w:val="22"/>
        </w:rPr>
        <w:t>oferta co do formy opracowania i treści spełnia wymagania określone niniejszą specyfikacją</w:t>
      </w:r>
    </w:p>
    <w:p w:rsidR="00B94C23" w:rsidRPr="007E48FC" w:rsidRDefault="00B94C23" w:rsidP="00B94C23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Bookman Old Style" w:hAnsi="Bookman Old Style" w:cs="Tahoma"/>
          <w:b/>
          <w:i/>
          <w:sz w:val="22"/>
          <w:szCs w:val="22"/>
        </w:rPr>
      </w:pPr>
      <w:r w:rsidRPr="007E48FC">
        <w:rPr>
          <w:rFonts w:ascii="Bookman Old Style" w:hAnsi="Bookman Old Style" w:cs="Tahoma"/>
          <w:b/>
          <w:i/>
          <w:sz w:val="22"/>
          <w:szCs w:val="22"/>
        </w:rPr>
        <w:t>z ilości i treści złożonych dokumentów wynika, że wykonawca spełnia warunki formalne określone niniejszą specyfikacją</w:t>
      </w:r>
    </w:p>
    <w:p w:rsidR="00B94C23" w:rsidRPr="007E48FC" w:rsidRDefault="00B94C23" w:rsidP="00B94C23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Bookman Old Style" w:hAnsi="Bookman Old Style" w:cs="Tahoma"/>
          <w:b/>
          <w:i/>
          <w:sz w:val="22"/>
          <w:szCs w:val="22"/>
        </w:rPr>
      </w:pPr>
      <w:r w:rsidRPr="007E48FC">
        <w:rPr>
          <w:rFonts w:ascii="Bookman Old Style" w:hAnsi="Bookman Old Style" w:cs="Tahoma"/>
          <w:b/>
          <w:i/>
          <w:sz w:val="22"/>
          <w:szCs w:val="22"/>
        </w:rPr>
        <w:t>złożone oświadczenia, dokumenty, zaświadczenia są aktualne i podpisane przez osoby uprawnione</w:t>
      </w:r>
    </w:p>
    <w:p w:rsidR="00B94C23" w:rsidRPr="007E48FC" w:rsidRDefault="00B94C23" w:rsidP="00B94C23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Bookman Old Style" w:hAnsi="Bookman Old Style" w:cs="Tahoma"/>
          <w:b/>
          <w:i/>
          <w:sz w:val="22"/>
          <w:szCs w:val="22"/>
        </w:rPr>
      </w:pPr>
      <w:r w:rsidRPr="007E48FC">
        <w:rPr>
          <w:rFonts w:ascii="Bookman Old Style" w:hAnsi="Bookman Old Style" w:cs="Tahoma"/>
          <w:b/>
          <w:i/>
          <w:sz w:val="22"/>
          <w:szCs w:val="22"/>
        </w:rPr>
        <w:t>oferta została złożona w określonym przez Zamawiającego terminie</w:t>
      </w:r>
    </w:p>
    <w:p w:rsidR="00B94C23" w:rsidRPr="007E48FC" w:rsidRDefault="00B94C23" w:rsidP="00B94C23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Bookman Old Style" w:hAnsi="Bookman Old Style" w:cs="Tahoma"/>
          <w:b/>
          <w:i/>
          <w:sz w:val="22"/>
          <w:szCs w:val="22"/>
        </w:rPr>
      </w:pPr>
      <w:r w:rsidRPr="007E48FC">
        <w:rPr>
          <w:rFonts w:ascii="Bookman Old Style" w:hAnsi="Bookman Old Style" w:cs="Tahoma"/>
          <w:b/>
          <w:i/>
          <w:sz w:val="22"/>
          <w:szCs w:val="22"/>
        </w:rPr>
        <w:t>wykonawca przedstawił ofertę zgodną co do treści z wymaganiami Zamawiającego</w:t>
      </w:r>
    </w:p>
    <w:p w:rsidR="00B94C23" w:rsidRPr="007E48FC" w:rsidRDefault="00B94C23" w:rsidP="00B94C23">
      <w:pPr>
        <w:jc w:val="both"/>
        <w:rPr>
          <w:rFonts w:ascii="Bookman Old Style" w:hAnsi="Bookman Old Style" w:cs="Tahoma"/>
          <w:b/>
          <w:i/>
          <w:sz w:val="22"/>
          <w:szCs w:val="22"/>
        </w:rPr>
      </w:pPr>
    </w:p>
    <w:p w:rsidR="00B94C23" w:rsidRPr="007E48FC" w:rsidRDefault="00B94C23" w:rsidP="00B94C23">
      <w:pPr>
        <w:pStyle w:val="Default"/>
        <w:jc w:val="both"/>
        <w:rPr>
          <w:rFonts w:ascii="Bookman Old Style" w:hAnsi="Bookman Old Style" w:cs="Tahoma"/>
          <w:b/>
          <w:bCs/>
          <w:i/>
          <w:sz w:val="22"/>
          <w:szCs w:val="22"/>
        </w:rPr>
      </w:pPr>
      <w:r w:rsidRPr="007E48FC">
        <w:rPr>
          <w:rFonts w:ascii="Bookman Old Style" w:hAnsi="Bookman Old Style" w:cs="Tahoma"/>
          <w:b/>
          <w:bCs/>
          <w:i/>
          <w:sz w:val="22"/>
          <w:szCs w:val="22"/>
        </w:rPr>
        <w:t xml:space="preserve">2. Oferty zostaną ocenione za pomocą systemu punktowego zgodnie z kryteriami oceny ofert według następującego wzoru: </w:t>
      </w:r>
    </w:p>
    <w:p w:rsidR="00B94C23" w:rsidRPr="007E48FC" w:rsidRDefault="00B94C23" w:rsidP="00B94C23">
      <w:pPr>
        <w:pStyle w:val="Default"/>
        <w:jc w:val="center"/>
        <w:rPr>
          <w:rFonts w:ascii="Bookman Old Style" w:hAnsi="Bookman Old Style" w:cs="Tahoma"/>
          <w:b/>
          <w:i/>
          <w:position w:val="-8"/>
          <w:sz w:val="22"/>
          <w:szCs w:val="22"/>
        </w:rPr>
      </w:pPr>
      <w:r w:rsidRPr="007E48FC">
        <w:rPr>
          <w:rFonts w:ascii="Bookman Old Style" w:hAnsi="Bookman Old Style" w:cs="Tahoma"/>
          <w:b/>
          <w:i/>
          <w:sz w:val="22"/>
          <w:szCs w:val="22"/>
        </w:rPr>
        <w:t>P = K</w:t>
      </w:r>
      <w:r w:rsidRPr="007E48FC">
        <w:rPr>
          <w:rFonts w:ascii="Bookman Old Style" w:hAnsi="Bookman Old Style" w:cs="Tahoma"/>
          <w:b/>
          <w:i/>
          <w:sz w:val="22"/>
          <w:szCs w:val="22"/>
          <w:vertAlign w:val="subscript"/>
        </w:rPr>
        <w:t>1</w:t>
      </w:r>
      <w:r w:rsidRPr="007E48FC">
        <w:rPr>
          <w:rFonts w:ascii="Bookman Old Style" w:hAnsi="Bookman Old Style" w:cs="Tahoma"/>
          <w:b/>
          <w:i/>
          <w:sz w:val="22"/>
          <w:szCs w:val="22"/>
        </w:rPr>
        <w:t xml:space="preserve"> + K</w:t>
      </w:r>
      <w:r w:rsidRPr="007E48FC">
        <w:rPr>
          <w:rFonts w:ascii="Bookman Old Style" w:hAnsi="Bookman Old Style" w:cs="Tahoma"/>
          <w:b/>
          <w:i/>
          <w:sz w:val="22"/>
          <w:szCs w:val="22"/>
          <w:vertAlign w:val="subscript"/>
        </w:rPr>
        <w:t>2</w:t>
      </w:r>
    </w:p>
    <w:p w:rsidR="00B94C23" w:rsidRPr="007E48FC" w:rsidRDefault="00B94C23" w:rsidP="00B94C23">
      <w:pPr>
        <w:pStyle w:val="Default"/>
        <w:jc w:val="both"/>
        <w:rPr>
          <w:rFonts w:ascii="Bookman Old Style" w:hAnsi="Bookman Old Style" w:cs="Tahoma"/>
          <w:b/>
          <w:i/>
          <w:position w:val="-8"/>
          <w:sz w:val="22"/>
          <w:szCs w:val="22"/>
        </w:rPr>
      </w:pPr>
    </w:p>
    <w:p w:rsidR="00B94C23" w:rsidRPr="007E48FC" w:rsidRDefault="00B94C23" w:rsidP="00B94C23">
      <w:pPr>
        <w:pStyle w:val="Default"/>
        <w:jc w:val="both"/>
        <w:rPr>
          <w:rFonts w:ascii="Bookman Old Style" w:hAnsi="Bookman Old Style" w:cs="Tahoma"/>
          <w:b/>
          <w:i/>
          <w:position w:val="-8"/>
          <w:sz w:val="22"/>
          <w:szCs w:val="22"/>
        </w:rPr>
      </w:pPr>
      <w:r w:rsidRPr="007E48FC">
        <w:rPr>
          <w:rFonts w:ascii="Bookman Old Style" w:hAnsi="Bookman Old Style" w:cs="Tahoma"/>
          <w:b/>
          <w:i/>
          <w:position w:val="-8"/>
          <w:sz w:val="22"/>
          <w:szCs w:val="22"/>
        </w:rPr>
        <w:t xml:space="preserve">gdzie </w:t>
      </w:r>
    </w:p>
    <w:p w:rsidR="00B94C23" w:rsidRPr="007E48FC" w:rsidRDefault="00B94C23" w:rsidP="00B94C23">
      <w:pPr>
        <w:pStyle w:val="Default"/>
        <w:jc w:val="both"/>
        <w:rPr>
          <w:rFonts w:ascii="Bookman Old Style" w:hAnsi="Bookman Old Style" w:cs="Tahoma"/>
          <w:b/>
          <w:i/>
          <w:position w:val="-8"/>
          <w:sz w:val="22"/>
          <w:szCs w:val="22"/>
        </w:rPr>
      </w:pPr>
      <w:r w:rsidRPr="007E48FC">
        <w:rPr>
          <w:rFonts w:ascii="Bookman Old Style" w:hAnsi="Bookman Old Style" w:cs="Tahoma"/>
          <w:b/>
          <w:i/>
          <w:position w:val="-8"/>
          <w:sz w:val="22"/>
          <w:szCs w:val="22"/>
        </w:rPr>
        <w:t xml:space="preserve">P – wartość punktowa oferty </w:t>
      </w:r>
    </w:p>
    <w:p w:rsidR="00B94C23" w:rsidRPr="007E48FC" w:rsidRDefault="00B94C23" w:rsidP="00B94C23">
      <w:pPr>
        <w:pStyle w:val="Default"/>
        <w:jc w:val="both"/>
        <w:rPr>
          <w:rFonts w:ascii="Bookman Old Style" w:hAnsi="Bookman Old Style" w:cs="Tahoma"/>
          <w:b/>
          <w:i/>
          <w:position w:val="-8"/>
          <w:sz w:val="22"/>
          <w:szCs w:val="22"/>
        </w:rPr>
      </w:pPr>
      <w:r w:rsidRPr="007E48FC">
        <w:rPr>
          <w:rFonts w:ascii="Bookman Old Style" w:hAnsi="Bookman Old Style" w:cs="Tahoma"/>
          <w:b/>
          <w:i/>
          <w:position w:val="-8"/>
          <w:sz w:val="22"/>
          <w:szCs w:val="22"/>
        </w:rPr>
        <w:t>K</w:t>
      </w:r>
      <w:r w:rsidRPr="007E48FC">
        <w:rPr>
          <w:rFonts w:ascii="Bookman Old Style" w:hAnsi="Bookman Old Style" w:cs="Tahoma"/>
          <w:b/>
          <w:i/>
          <w:position w:val="-8"/>
          <w:sz w:val="22"/>
          <w:szCs w:val="22"/>
          <w:vertAlign w:val="subscript"/>
        </w:rPr>
        <w:t xml:space="preserve">1 </w:t>
      </w:r>
      <w:r w:rsidRPr="007E48FC">
        <w:rPr>
          <w:rFonts w:ascii="Bookman Old Style" w:hAnsi="Bookman Old Style" w:cs="Tahoma"/>
          <w:b/>
          <w:i/>
          <w:position w:val="-8"/>
          <w:sz w:val="22"/>
          <w:szCs w:val="22"/>
        </w:rPr>
        <w:t xml:space="preserve">– wartość punktowa oferty dla kryterium „cena” </w:t>
      </w:r>
    </w:p>
    <w:p w:rsidR="00B94C23" w:rsidRPr="007E48FC" w:rsidRDefault="00B94C23" w:rsidP="00B94C23">
      <w:pPr>
        <w:pStyle w:val="Default"/>
        <w:jc w:val="both"/>
        <w:rPr>
          <w:rFonts w:ascii="Bookman Old Style" w:hAnsi="Bookman Old Style" w:cs="Tahoma"/>
          <w:b/>
          <w:i/>
          <w:position w:val="-8"/>
          <w:sz w:val="22"/>
          <w:szCs w:val="22"/>
        </w:rPr>
      </w:pPr>
      <w:r w:rsidRPr="007E48FC">
        <w:rPr>
          <w:rFonts w:ascii="Bookman Old Style" w:hAnsi="Bookman Old Style" w:cs="Tahoma"/>
          <w:b/>
          <w:i/>
          <w:position w:val="-8"/>
          <w:sz w:val="22"/>
          <w:szCs w:val="22"/>
        </w:rPr>
        <w:t>K</w:t>
      </w:r>
      <w:r w:rsidRPr="007E48FC">
        <w:rPr>
          <w:rFonts w:ascii="Bookman Old Style" w:hAnsi="Bookman Old Style" w:cs="Tahoma"/>
          <w:b/>
          <w:i/>
          <w:position w:val="-8"/>
          <w:sz w:val="22"/>
          <w:szCs w:val="22"/>
          <w:vertAlign w:val="subscript"/>
        </w:rPr>
        <w:t xml:space="preserve">1 </w:t>
      </w:r>
      <w:r w:rsidRPr="007E48FC">
        <w:rPr>
          <w:rFonts w:ascii="Bookman Old Style" w:hAnsi="Bookman Old Style" w:cs="Tahoma"/>
          <w:b/>
          <w:i/>
          <w:position w:val="-8"/>
          <w:sz w:val="22"/>
          <w:szCs w:val="22"/>
        </w:rPr>
        <w:t>– wartość punktowa oferty dla kryterium „</w:t>
      </w:r>
      <w:r w:rsidR="007E48FC" w:rsidRPr="007E48FC">
        <w:rPr>
          <w:rFonts w:ascii="Bookman Old Style" w:hAnsi="Bookman Old Style" w:cs="Tahoma"/>
          <w:b/>
          <w:i/>
          <w:position w:val="-8"/>
          <w:sz w:val="22"/>
          <w:szCs w:val="22"/>
        </w:rPr>
        <w:t>gwarancja</w:t>
      </w:r>
      <w:r w:rsidRPr="007E48FC">
        <w:rPr>
          <w:rFonts w:ascii="Bookman Old Style" w:hAnsi="Bookman Old Style" w:cs="Tahoma"/>
          <w:b/>
          <w:i/>
          <w:position w:val="-8"/>
          <w:sz w:val="22"/>
          <w:szCs w:val="22"/>
        </w:rPr>
        <w:t xml:space="preserve">” </w:t>
      </w:r>
    </w:p>
    <w:p w:rsidR="00B94C23" w:rsidRPr="007E48FC" w:rsidRDefault="00B94C23" w:rsidP="00B94C23">
      <w:pPr>
        <w:pStyle w:val="Default"/>
        <w:jc w:val="both"/>
        <w:rPr>
          <w:rFonts w:ascii="Bookman Old Style" w:hAnsi="Bookman Old Style" w:cs="Tahoma"/>
          <w:b/>
          <w:i/>
          <w:position w:val="-8"/>
          <w:sz w:val="22"/>
          <w:szCs w:val="22"/>
        </w:rPr>
      </w:pPr>
      <w:r w:rsidRPr="007E48FC">
        <w:rPr>
          <w:rFonts w:ascii="Bookman Old Style" w:hAnsi="Bookman Old Style" w:cs="Tahoma"/>
          <w:b/>
          <w:i/>
          <w:position w:val="-8"/>
          <w:sz w:val="22"/>
          <w:szCs w:val="22"/>
        </w:rPr>
        <w:t xml:space="preserve">Oferta w toku oceny może uzyskać maksymalnie 100 punktów. </w:t>
      </w:r>
    </w:p>
    <w:p w:rsidR="00B94C23" w:rsidRPr="007E48FC" w:rsidRDefault="00B94C23" w:rsidP="00B94C23">
      <w:pPr>
        <w:pStyle w:val="Default"/>
        <w:jc w:val="both"/>
        <w:rPr>
          <w:rFonts w:ascii="Bookman Old Style" w:hAnsi="Bookman Old Style" w:cs="Tahoma"/>
          <w:b/>
          <w:i/>
          <w:sz w:val="22"/>
          <w:szCs w:val="22"/>
        </w:rPr>
      </w:pPr>
      <w:r w:rsidRPr="007E48FC">
        <w:rPr>
          <w:rFonts w:ascii="Bookman Old Style" w:hAnsi="Bookman Old Style" w:cs="Tahoma"/>
          <w:b/>
          <w:i/>
          <w:sz w:val="22"/>
          <w:szCs w:val="22"/>
        </w:rPr>
        <w:t xml:space="preserve">Zamawiający określi wartość punktową ofert na podstawie wzoru podanego poniżej dla poszczególnych kryteriów oceny. </w:t>
      </w:r>
    </w:p>
    <w:p w:rsidR="007E48FC" w:rsidRPr="007E48FC" w:rsidRDefault="007E48FC" w:rsidP="00B94C23">
      <w:pPr>
        <w:jc w:val="both"/>
        <w:rPr>
          <w:rFonts w:ascii="Bookman Old Style" w:hAnsi="Bookman Old Style" w:cs="Tahoma"/>
          <w:b/>
          <w:i/>
          <w:color w:val="000000"/>
          <w:sz w:val="22"/>
          <w:szCs w:val="22"/>
        </w:rPr>
      </w:pPr>
    </w:p>
    <w:p w:rsidR="00B94C23" w:rsidRPr="007E48FC" w:rsidRDefault="00B94C23" w:rsidP="00B94C23">
      <w:pPr>
        <w:jc w:val="both"/>
        <w:rPr>
          <w:rFonts w:ascii="Bookman Old Style" w:hAnsi="Bookman Old Style" w:cs="Tahoma"/>
          <w:b/>
          <w:i/>
          <w:color w:val="000000"/>
          <w:sz w:val="22"/>
          <w:szCs w:val="22"/>
        </w:rPr>
      </w:pPr>
      <w:r w:rsidRPr="007E48FC">
        <w:rPr>
          <w:rFonts w:ascii="Bookman Old Style" w:hAnsi="Bookman Old Style" w:cs="Tahoma"/>
          <w:b/>
          <w:i/>
          <w:color w:val="000000"/>
          <w:sz w:val="22"/>
          <w:szCs w:val="22"/>
        </w:rPr>
        <w:t xml:space="preserve">a) Cena </w:t>
      </w:r>
    </w:p>
    <w:p w:rsidR="00B94C23" w:rsidRPr="007E48FC" w:rsidRDefault="00B94C23" w:rsidP="00B94C23">
      <w:pPr>
        <w:rPr>
          <w:rFonts w:ascii="Bookman Old Style" w:hAnsi="Bookman Old Style" w:cs="Tahoma"/>
          <w:b/>
          <w:i/>
          <w:color w:val="000000"/>
          <w:sz w:val="22"/>
          <w:szCs w:val="22"/>
        </w:rPr>
      </w:pPr>
      <w:r w:rsidRPr="007E48FC">
        <w:rPr>
          <w:rFonts w:ascii="Bookman Old Style" w:hAnsi="Bookman Old Style" w:cs="Tahoma"/>
          <w:b/>
          <w:i/>
          <w:color w:val="000000"/>
          <w:sz w:val="22"/>
          <w:szCs w:val="22"/>
        </w:rPr>
        <w:t xml:space="preserve">                                       najniższa oferowana cena</w:t>
      </w:r>
    </w:p>
    <w:p w:rsidR="00B94C23" w:rsidRPr="007E48FC" w:rsidRDefault="00B94C23" w:rsidP="00B94C23">
      <w:pPr>
        <w:jc w:val="both"/>
        <w:rPr>
          <w:rFonts w:ascii="Bookman Old Style" w:hAnsi="Bookman Old Style" w:cs="Tahoma"/>
          <w:b/>
          <w:i/>
          <w:color w:val="000000"/>
          <w:sz w:val="22"/>
          <w:szCs w:val="22"/>
        </w:rPr>
      </w:pPr>
      <w:r w:rsidRPr="007E48FC">
        <w:rPr>
          <w:rFonts w:ascii="Bookman Old Style" w:hAnsi="Bookman Old Style" w:cs="Tahoma"/>
          <w:b/>
          <w:i/>
          <w:color w:val="000000"/>
          <w:sz w:val="22"/>
          <w:szCs w:val="22"/>
        </w:rPr>
        <w:t>Sposób obliczenia: K</w:t>
      </w:r>
      <w:r w:rsidRPr="007E48FC">
        <w:rPr>
          <w:rFonts w:ascii="Bookman Old Style" w:hAnsi="Bookman Old Style" w:cs="Tahoma"/>
          <w:b/>
          <w:i/>
          <w:color w:val="000000"/>
          <w:sz w:val="22"/>
          <w:szCs w:val="22"/>
          <w:vertAlign w:val="subscript"/>
        </w:rPr>
        <w:t>1</w:t>
      </w:r>
      <w:r w:rsidRPr="007E48FC">
        <w:rPr>
          <w:rFonts w:ascii="Bookman Old Style" w:hAnsi="Bookman Old Style" w:cs="Tahoma"/>
          <w:b/>
          <w:i/>
          <w:color w:val="000000"/>
          <w:sz w:val="22"/>
          <w:szCs w:val="22"/>
        </w:rPr>
        <w:t xml:space="preserve"> =</w:t>
      </w:r>
      <w:r w:rsidR="007E48FC">
        <w:rPr>
          <w:rFonts w:ascii="Bookman Old Style" w:hAnsi="Bookman Old Style" w:cs="Tahoma"/>
          <w:b/>
          <w:i/>
          <w:color w:val="000000"/>
          <w:sz w:val="22"/>
          <w:szCs w:val="22"/>
        </w:rPr>
        <w:t xml:space="preserve">     </w:t>
      </w:r>
      <w:r w:rsidRPr="007E48FC">
        <w:rPr>
          <w:rFonts w:ascii="Bookman Old Style" w:hAnsi="Bookman Old Style" w:cs="Tahoma"/>
          <w:b/>
          <w:i/>
          <w:color w:val="000000"/>
          <w:sz w:val="22"/>
          <w:szCs w:val="22"/>
        </w:rPr>
        <w:t xml:space="preserve"> -------------------------------------- </w:t>
      </w:r>
      <w:r w:rsidR="007E48FC">
        <w:rPr>
          <w:rFonts w:ascii="Bookman Old Style" w:hAnsi="Bookman Old Style" w:cs="Tahoma"/>
          <w:b/>
          <w:i/>
          <w:color w:val="000000"/>
          <w:sz w:val="22"/>
          <w:szCs w:val="22"/>
        </w:rPr>
        <w:t xml:space="preserve">         </w:t>
      </w:r>
      <w:r w:rsidRPr="007E48FC">
        <w:rPr>
          <w:rFonts w:ascii="Bookman Old Style" w:hAnsi="Bookman Old Style" w:cs="Tahoma"/>
          <w:b/>
          <w:i/>
          <w:color w:val="000000"/>
          <w:sz w:val="22"/>
          <w:szCs w:val="22"/>
        </w:rPr>
        <w:t>x 90</w:t>
      </w:r>
    </w:p>
    <w:p w:rsidR="00B94C23" w:rsidRPr="007E48FC" w:rsidRDefault="00B94C23" w:rsidP="00B94C23">
      <w:pPr>
        <w:pStyle w:val="Tekstpodstawowy"/>
        <w:rPr>
          <w:rFonts w:ascii="Bookman Old Style" w:hAnsi="Bookman Old Style"/>
          <w:b/>
          <w:i/>
          <w:sz w:val="22"/>
          <w:szCs w:val="22"/>
        </w:rPr>
      </w:pPr>
      <w:r w:rsidRPr="007E48FC">
        <w:rPr>
          <w:rFonts w:ascii="Bookman Old Style" w:hAnsi="Bookman Old Style"/>
          <w:b/>
          <w:i/>
          <w:sz w:val="22"/>
          <w:szCs w:val="22"/>
        </w:rPr>
        <w:t xml:space="preserve">                                           cena oferty badanej</w:t>
      </w:r>
    </w:p>
    <w:p w:rsidR="00B94C23" w:rsidRPr="007E48FC" w:rsidRDefault="00B94C23" w:rsidP="00B94C23">
      <w:pPr>
        <w:pStyle w:val="Tekstpodstawowy"/>
        <w:rPr>
          <w:rFonts w:ascii="Bookman Old Style" w:hAnsi="Bookman Old Style"/>
          <w:b/>
          <w:i/>
          <w:sz w:val="22"/>
          <w:szCs w:val="22"/>
        </w:rPr>
      </w:pPr>
    </w:p>
    <w:p w:rsidR="00B94C23" w:rsidRPr="007E48FC" w:rsidRDefault="00B94C23" w:rsidP="00B94C23">
      <w:pPr>
        <w:pStyle w:val="Tekstpodstawowy"/>
        <w:rPr>
          <w:rFonts w:ascii="Bookman Old Style" w:hAnsi="Bookman Old Style"/>
          <w:b/>
          <w:i/>
          <w:sz w:val="22"/>
          <w:szCs w:val="22"/>
        </w:rPr>
      </w:pPr>
      <w:r w:rsidRPr="007E48FC">
        <w:rPr>
          <w:rFonts w:ascii="Bookman Old Style" w:hAnsi="Bookman Old Style"/>
          <w:b/>
          <w:i/>
          <w:sz w:val="22"/>
          <w:szCs w:val="22"/>
        </w:rPr>
        <w:t>b) termin wykonania zamówienia</w:t>
      </w:r>
    </w:p>
    <w:p w:rsidR="00B94C23" w:rsidRPr="007E48FC" w:rsidRDefault="007E48FC" w:rsidP="00B94C23">
      <w:pPr>
        <w:jc w:val="both"/>
        <w:rPr>
          <w:rFonts w:ascii="Bookman Old Style" w:hAnsi="Bookman Old Style" w:cs="Tahoma"/>
          <w:b/>
          <w:i/>
          <w:sz w:val="22"/>
          <w:szCs w:val="22"/>
        </w:rPr>
      </w:pPr>
      <w:r w:rsidRPr="007E48FC">
        <w:rPr>
          <w:rFonts w:ascii="Bookman Old Style" w:hAnsi="Bookman Old Style" w:cs="Tahoma"/>
          <w:b/>
          <w:i/>
          <w:sz w:val="22"/>
          <w:szCs w:val="22"/>
        </w:rPr>
        <w:t>gwarancja 36 miesięcy – 0 punktów</w:t>
      </w:r>
    </w:p>
    <w:p w:rsidR="007E48FC" w:rsidRPr="007E48FC" w:rsidRDefault="007E48FC" w:rsidP="00B94C23">
      <w:pPr>
        <w:jc w:val="both"/>
        <w:rPr>
          <w:rFonts w:ascii="Bookman Old Style" w:hAnsi="Bookman Old Style" w:cs="Tahoma"/>
          <w:b/>
          <w:i/>
          <w:sz w:val="22"/>
          <w:szCs w:val="22"/>
        </w:rPr>
      </w:pPr>
      <w:r w:rsidRPr="007E48FC">
        <w:rPr>
          <w:rFonts w:ascii="Bookman Old Style" w:hAnsi="Bookman Old Style" w:cs="Tahoma"/>
          <w:b/>
          <w:i/>
          <w:sz w:val="22"/>
          <w:szCs w:val="22"/>
        </w:rPr>
        <w:t xml:space="preserve">gwarancja 37 miesięcy i więcej – 10 punktów </w:t>
      </w:r>
    </w:p>
    <w:p w:rsidR="00B94C23" w:rsidRPr="007E48FC" w:rsidRDefault="00B94C23" w:rsidP="00B94C23">
      <w:pPr>
        <w:pStyle w:val="Tekstpodstawowy"/>
        <w:rPr>
          <w:rFonts w:ascii="Bookman Old Style" w:hAnsi="Bookman Old Style"/>
          <w:b/>
          <w:i/>
          <w:sz w:val="22"/>
          <w:szCs w:val="22"/>
        </w:rPr>
      </w:pPr>
    </w:p>
    <w:p w:rsidR="00B94C23" w:rsidRPr="007E48FC" w:rsidRDefault="00B94C23" w:rsidP="00B94C23">
      <w:pPr>
        <w:pStyle w:val="Tekstpodstawowy"/>
        <w:rPr>
          <w:rFonts w:ascii="Bookman Old Style" w:hAnsi="Bookman Old Style"/>
          <w:b/>
          <w:i/>
          <w:sz w:val="22"/>
          <w:szCs w:val="22"/>
        </w:rPr>
      </w:pPr>
      <w:r w:rsidRPr="007E48FC">
        <w:rPr>
          <w:rFonts w:ascii="Bookman Old Style" w:hAnsi="Bookman Old Style"/>
          <w:b/>
          <w:i/>
          <w:sz w:val="22"/>
          <w:szCs w:val="22"/>
        </w:rPr>
        <w:t>3. Opis sposobu obliczenia ceny</w:t>
      </w:r>
    </w:p>
    <w:p w:rsidR="00B94C23" w:rsidRPr="007E48FC" w:rsidRDefault="00B94C23" w:rsidP="00B94C23">
      <w:pPr>
        <w:pStyle w:val="Tekstpodstawowy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 w:rsidRPr="007E48FC">
        <w:rPr>
          <w:rFonts w:ascii="Bookman Old Style" w:hAnsi="Bookman Old Style"/>
          <w:b/>
          <w:i/>
          <w:sz w:val="22"/>
          <w:szCs w:val="22"/>
          <w:u w:val="single"/>
        </w:rPr>
        <w:t xml:space="preserve">Wykonawca zobowiązany jest do określenia ceny ryczałtowej brutto, </w:t>
      </w:r>
      <w:r w:rsidRPr="007E48FC">
        <w:rPr>
          <w:rFonts w:ascii="Bookman Old Style" w:hAnsi="Bookman Old Style"/>
          <w:b/>
          <w:i/>
          <w:sz w:val="22"/>
          <w:szCs w:val="22"/>
        </w:rPr>
        <w:t>cyfrowo i słownie wraz z należnym podatkiem VAT</w:t>
      </w:r>
    </w:p>
    <w:p w:rsidR="00B94C23" w:rsidRPr="007E48FC" w:rsidRDefault="00B94C23" w:rsidP="00B94C23">
      <w:pPr>
        <w:pStyle w:val="Tekstpodstawowy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 w:rsidRPr="007E48FC">
        <w:rPr>
          <w:rFonts w:ascii="Bookman Old Style" w:hAnsi="Bookman Old Style"/>
          <w:b/>
          <w:i/>
          <w:sz w:val="22"/>
          <w:szCs w:val="22"/>
        </w:rPr>
        <w:t xml:space="preserve">Ceny jednostkowe określone przez Wykonawcę winny być ustalone jako ryczałtowe, kompletne i jednoznaczne. </w:t>
      </w:r>
    </w:p>
    <w:p w:rsidR="00B94C23" w:rsidRPr="007E48FC" w:rsidRDefault="00B94C23" w:rsidP="00B94C23">
      <w:pPr>
        <w:pStyle w:val="Tekstpodstawowy3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i/>
          <w:sz w:val="22"/>
          <w:szCs w:val="22"/>
        </w:rPr>
      </w:pPr>
      <w:r w:rsidRPr="007E48FC">
        <w:rPr>
          <w:rFonts w:ascii="Bookman Old Style" w:hAnsi="Bookman Old Style" w:cs="Tahoma"/>
          <w:b/>
          <w:i/>
          <w:sz w:val="22"/>
          <w:szCs w:val="22"/>
        </w:rPr>
        <w:t>Cena podana w ofercie powinna obejmować wszystkie koszty i składniki związane z wykonaniem zamówienia oraz warunkami stawianymi przez Zamawiającego, a także ewentualne upusty. Elementami składowymi przedmiotu zamówienia wszelkie roboty i usługi „towarzyszące” realizacji robót, w szczególności: koszty obsługi geodezyjnej wraz z dokumentacją geodezyjną powykonawczą, koszty opłat za zajęcie pasa drogowego i innych nieruchomości,</w:t>
      </w:r>
      <w:r w:rsidRPr="007E48FC">
        <w:rPr>
          <w:rFonts w:ascii="Bookman Old Style" w:hAnsi="Bookman Old Style" w:cs="Tahoma"/>
          <w:b/>
          <w:i/>
          <w:color w:val="FF0000"/>
          <w:sz w:val="22"/>
          <w:szCs w:val="22"/>
        </w:rPr>
        <w:t xml:space="preserve"> </w:t>
      </w:r>
      <w:r w:rsidRPr="007E48FC">
        <w:rPr>
          <w:rFonts w:ascii="Bookman Old Style" w:hAnsi="Bookman Old Style" w:cs="Tahoma"/>
          <w:b/>
          <w:i/>
          <w:sz w:val="22"/>
          <w:szCs w:val="22"/>
        </w:rPr>
        <w:t>koszty uzyskania niezbędnych badań, opinii i uzgodnień, zużycia wody i energii elektrycznej,</w:t>
      </w:r>
      <w:r w:rsidRPr="007E48FC">
        <w:rPr>
          <w:rFonts w:ascii="Bookman Old Style" w:hAnsi="Bookman Old Style" w:cs="Tahoma"/>
          <w:b/>
          <w:i/>
          <w:color w:val="FF0000"/>
          <w:sz w:val="22"/>
          <w:szCs w:val="22"/>
        </w:rPr>
        <w:t xml:space="preserve"> </w:t>
      </w:r>
      <w:r w:rsidRPr="007E48FC">
        <w:rPr>
          <w:rFonts w:ascii="Bookman Old Style" w:hAnsi="Bookman Old Style" w:cs="Tahoma"/>
          <w:b/>
          <w:i/>
          <w:sz w:val="22"/>
          <w:szCs w:val="22"/>
        </w:rPr>
        <w:t xml:space="preserve">ubezpieczenia budowy, zabezpieczenia placu budowy, odszkodowania za szkody powstałe podczas robót, przywrócenia terenu w rejonie prowadzonych robót do stanu istniejącego, szkolenia personelu Zamawiającego, ryzyka pogorszenia się warunków geotechnicznych, tablic budowlanych. </w:t>
      </w:r>
    </w:p>
    <w:p w:rsidR="00B94C23" w:rsidRPr="007E48FC" w:rsidRDefault="00B94C23" w:rsidP="00B94C23">
      <w:pPr>
        <w:pStyle w:val="Akapitzlist"/>
        <w:ind w:left="0"/>
        <w:rPr>
          <w:rFonts w:ascii="Bookman Old Style" w:hAnsi="Bookman Old Style"/>
          <w:b/>
          <w:i/>
        </w:rPr>
      </w:pPr>
      <w:r w:rsidRPr="007E48FC">
        <w:rPr>
          <w:rFonts w:ascii="Bookman Old Style" w:hAnsi="Bookman Old Style"/>
          <w:b/>
          <w:i/>
        </w:rPr>
        <w:t>Zamawiający nie przewiduje możliwości prowadze</w:t>
      </w:r>
      <w:r w:rsidR="007E48FC" w:rsidRPr="007E48FC">
        <w:rPr>
          <w:rFonts w:ascii="Bookman Old Style" w:hAnsi="Bookman Old Style"/>
          <w:b/>
          <w:i/>
        </w:rPr>
        <w:t>nia rozliczeń w walutach obcych”</w:t>
      </w:r>
    </w:p>
    <w:p w:rsidR="00B94C23" w:rsidRDefault="00B94C23" w:rsidP="00031F11">
      <w:pPr>
        <w:pStyle w:val="Bezodstpw"/>
        <w:jc w:val="both"/>
        <w:rPr>
          <w:rFonts w:ascii="Bookman Old Style" w:hAnsi="Bookman Old Style" w:cs="Tahoma"/>
        </w:rPr>
      </w:pPr>
    </w:p>
    <w:p w:rsidR="007E48FC" w:rsidRDefault="007E48FC" w:rsidP="00031F11">
      <w:pPr>
        <w:pStyle w:val="Bezodstpw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4. Zamawiający zmienia treść § 9 ust. 2 umowy, który otrzymuje następujące brzmienie:</w:t>
      </w:r>
    </w:p>
    <w:p w:rsidR="007E48FC" w:rsidRDefault="007E48FC" w:rsidP="00031F11">
      <w:pPr>
        <w:pStyle w:val="Bezodstpw"/>
        <w:jc w:val="both"/>
        <w:rPr>
          <w:rFonts w:ascii="Bookman Old Style" w:hAnsi="Bookman Old Style" w:cs="Tahoma"/>
          <w:b/>
          <w:i/>
        </w:rPr>
      </w:pPr>
      <w:r w:rsidRPr="007E48FC">
        <w:rPr>
          <w:rFonts w:ascii="Bookman Old Style" w:hAnsi="Bookman Old Style" w:cs="Tahoma"/>
          <w:b/>
          <w:i/>
        </w:rPr>
        <w:t>„Na wykonane roboty budowlane wykonawca udziela gwarancji na okres ….. miesięcy od daty odbioru przedmiotu umowy”</w:t>
      </w:r>
    </w:p>
    <w:p w:rsidR="007E48FC" w:rsidRDefault="007E48FC" w:rsidP="007E48FC">
      <w:pPr>
        <w:pStyle w:val="Bezodstpw"/>
        <w:jc w:val="both"/>
        <w:rPr>
          <w:rFonts w:ascii="Bookman Old Style" w:hAnsi="Bookman Old Style" w:cs="Tahoma"/>
          <w:b/>
          <w:i/>
        </w:rPr>
      </w:pPr>
    </w:p>
    <w:p w:rsidR="007E48FC" w:rsidRDefault="007E48FC" w:rsidP="007E48FC">
      <w:pPr>
        <w:pStyle w:val="Bezodstpw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5. Zamawiający zmienia treść załącznika nr 2 – formularz ofertowy w punkcie 2, który otrzymuje brzmienie:</w:t>
      </w:r>
    </w:p>
    <w:p w:rsidR="007E48FC" w:rsidRPr="007E48FC" w:rsidRDefault="007E48FC" w:rsidP="007E48FC">
      <w:pPr>
        <w:pStyle w:val="Bezodstpw"/>
        <w:jc w:val="both"/>
        <w:rPr>
          <w:rFonts w:ascii="Bookman Old Style" w:hAnsi="Bookman Old Style" w:cs="Tahoma"/>
          <w:b/>
          <w:i/>
        </w:rPr>
      </w:pPr>
      <w:r w:rsidRPr="007E48FC">
        <w:rPr>
          <w:rFonts w:ascii="Bookman Old Style" w:hAnsi="Bookman Old Style" w:cs="Tahoma"/>
          <w:b/>
          <w:i/>
        </w:rPr>
        <w:t xml:space="preserve">„Oświadczamy, że na wykonany przedmiot umowy udzielamy gwarancji na okres … miesięcy” </w:t>
      </w:r>
    </w:p>
    <w:p w:rsidR="001F45FA" w:rsidRPr="00B94C23" w:rsidRDefault="001F45FA" w:rsidP="00EC390B">
      <w:pPr>
        <w:rPr>
          <w:rFonts w:ascii="Bookman Old Style" w:hAnsi="Bookman Old Style" w:cs="Tahoma"/>
          <w:color w:val="FF0000"/>
          <w:sz w:val="22"/>
          <w:szCs w:val="22"/>
        </w:rPr>
      </w:pPr>
    </w:p>
    <w:p w:rsidR="007E48FC" w:rsidRPr="007E48FC" w:rsidRDefault="007E48FC" w:rsidP="007E48FC">
      <w:pPr>
        <w:widowControl/>
        <w:jc w:val="both"/>
        <w:rPr>
          <w:rFonts w:ascii="Bookman Old Style" w:eastAsiaTheme="minorHAnsi" w:hAnsi="Bookman Old Style" w:cs="Tahoma"/>
          <w:sz w:val="22"/>
          <w:szCs w:val="22"/>
          <w:lang w:eastAsia="en-US"/>
        </w:rPr>
      </w:pPr>
      <w:r w:rsidRPr="007E48FC">
        <w:rPr>
          <w:rFonts w:ascii="Bookman Old Style" w:eastAsiaTheme="minorHAnsi" w:hAnsi="Bookman Old Style" w:cs="Tahoma"/>
          <w:sz w:val="22"/>
          <w:szCs w:val="22"/>
          <w:lang w:eastAsia="en-US"/>
        </w:rPr>
        <w:t>Zamawiający dokona stosownej zmiany w ogłoszeniu o zamówieniu, zamieszczając</w:t>
      </w:r>
      <w:r>
        <w:rPr>
          <w:rFonts w:ascii="Bookman Old Style" w:eastAsiaTheme="minorHAnsi" w:hAnsi="Bookman Old Style" w:cs="Tahoma"/>
          <w:sz w:val="22"/>
          <w:szCs w:val="22"/>
          <w:lang w:eastAsia="en-US"/>
        </w:rPr>
        <w:t xml:space="preserve"> </w:t>
      </w:r>
      <w:r w:rsidRPr="007E48FC">
        <w:rPr>
          <w:rFonts w:ascii="Bookman Old Style" w:eastAsiaTheme="minorHAnsi" w:hAnsi="Bookman Old Style" w:cs="Tahoma"/>
          <w:sz w:val="22"/>
          <w:szCs w:val="22"/>
          <w:lang w:eastAsia="en-US"/>
        </w:rPr>
        <w:t>informacje o powyższej zmianie na stronie internetowej zamawiającego.</w:t>
      </w:r>
    </w:p>
    <w:p w:rsidR="007E48FC" w:rsidRDefault="007E48FC" w:rsidP="007E48FC">
      <w:pPr>
        <w:widowControl/>
        <w:jc w:val="both"/>
        <w:rPr>
          <w:rFonts w:ascii="Bookman Old Style" w:eastAsiaTheme="minorHAnsi" w:hAnsi="Bookman Old Style" w:cs="Tahoma"/>
          <w:sz w:val="22"/>
          <w:szCs w:val="22"/>
          <w:lang w:eastAsia="en-US"/>
        </w:rPr>
      </w:pPr>
    </w:p>
    <w:p w:rsidR="007E48FC" w:rsidRPr="007E48FC" w:rsidRDefault="007E48FC" w:rsidP="007E48FC">
      <w:pPr>
        <w:widowControl/>
        <w:jc w:val="both"/>
        <w:rPr>
          <w:rFonts w:ascii="Bookman Old Style" w:eastAsiaTheme="minorHAnsi" w:hAnsi="Bookman Old Style" w:cs="Tahoma"/>
          <w:sz w:val="22"/>
          <w:szCs w:val="22"/>
          <w:lang w:eastAsia="en-US"/>
        </w:rPr>
      </w:pPr>
      <w:r w:rsidRPr="007E48FC">
        <w:rPr>
          <w:rFonts w:ascii="Bookman Old Style" w:eastAsiaTheme="minorHAnsi" w:hAnsi="Bookman Old Style" w:cs="Tahoma"/>
          <w:sz w:val="22"/>
          <w:szCs w:val="22"/>
          <w:lang w:eastAsia="en-US"/>
        </w:rPr>
        <w:t>Zmieniona treści SIWZ jest wiążąca dla wszystkich uczestników postępowania.</w:t>
      </w:r>
    </w:p>
    <w:p w:rsidR="007E48FC" w:rsidRDefault="007E48FC" w:rsidP="007E48FC">
      <w:pPr>
        <w:jc w:val="both"/>
        <w:rPr>
          <w:rFonts w:ascii="Bookman Old Style" w:eastAsiaTheme="minorHAnsi" w:hAnsi="Bookman Old Style" w:cs="Tahoma"/>
          <w:sz w:val="22"/>
          <w:szCs w:val="22"/>
          <w:lang w:eastAsia="en-US"/>
        </w:rPr>
      </w:pPr>
    </w:p>
    <w:p w:rsidR="007E48FC" w:rsidRDefault="007E48FC" w:rsidP="007E48FC">
      <w:pPr>
        <w:jc w:val="both"/>
        <w:rPr>
          <w:rFonts w:ascii="Bookman Old Style" w:hAnsi="Bookman Old Style" w:cs="Tahoma"/>
          <w:color w:val="FF0000"/>
          <w:sz w:val="22"/>
          <w:szCs w:val="22"/>
        </w:rPr>
      </w:pPr>
      <w:r w:rsidRPr="007E48FC">
        <w:rPr>
          <w:rFonts w:ascii="Bookman Old Style" w:eastAsiaTheme="minorHAnsi" w:hAnsi="Bookman Old Style" w:cs="Tahoma"/>
          <w:sz w:val="22"/>
          <w:szCs w:val="22"/>
          <w:lang w:eastAsia="en-US"/>
        </w:rPr>
        <w:t>Pozostałe postanowienia SIWZ pozostają bez zmian</w:t>
      </w:r>
      <w:r>
        <w:rPr>
          <w:rFonts w:ascii="Tahoma" w:eastAsiaTheme="minorHAnsi" w:hAnsi="Tahoma" w:cs="Tahoma"/>
          <w:sz w:val="22"/>
          <w:szCs w:val="22"/>
          <w:lang w:eastAsia="en-US"/>
        </w:rPr>
        <w:t>.</w:t>
      </w:r>
    </w:p>
    <w:p w:rsidR="007E48FC" w:rsidRDefault="007E48FC" w:rsidP="000F11AF">
      <w:pPr>
        <w:jc w:val="right"/>
        <w:rPr>
          <w:rFonts w:ascii="Bookman Old Style" w:hAnsi="Bookman Old Style" w:cs="Tahoma"/>
          <w:color w:val="FF0000"/>
          <w:sz w:val="22"/>
          <w:szCs w:val="22"/>
        </w:rPr>
      </w:pPr>
    </w:p>
    <w:p w:rsidR="00EC390B" w:rsidRPr="00B94C23" w:rsidRDefault="000F11AF" w:rsidP="000F11AF">
      <w:pPr>
        <w:jc w:val="right"/>
        <w:rPr>
          <w:rFonts w:ascii="Bookman Old Style" w:hAnsi="Bookman Old Style" w:cs="Tahoma"/>
          <w:color w:val="FF0000"/>
          <w:sz w:val="22"/>
          <w:szCs w:val="22"/>
        </w:rPr>
      </w:pPr>
      <w:r w:rsidRPr="00B94C23">
        <w:rPr>
          <w:rFonts w:ascii="Bookman Old Style" w:hAnsi="Bookman Old Style" w:cs="Tahoma"/>
          <w:color w:val="FF0000"/>
          <w:sz w:val="22"/>
          <w:szCs w:val="22"/>
        </w:rPr>
        <w:t>WÓJT GMINY MANOWO</w:t>
      </w:r>
    </w:p>
    <w:p w:rsidR="000F11AF" w:rsidRPr="000F11AF" w:rsidRDefault="000F11AF" w:rsidP="000F11AF">
      <w:pPr>
        <w:jc w:val="right"/>
        <w:rPr>
          <w:rFonts w:ascii="Tahoma" w:hAnsi="Tahoma" w:cs="Tahoma"/>
          <w:color w:val="FF0000"/>
          <w:sz w:val="22"/>
          <w:szCs w:val="22"/>
        </w:rPr>
      </w:pPr>
      <w:r w:rsidRPr="00B94C23">
        <w:rPr>
          <w:rFonts w:ascii="Bookman Old Style" w:hAnsi="Bookman Old Style" w:cs="Tahoma"/>
          <w:color w:val="FF0000"/>
          <w:sz w:val="22"/>
          <w:szCs w:val="22"/>
        </w:rPr>
        <w:t>(-) Roman Kłosow</w:t>
      </w:r>
      <w:r>
        <w:rPr>
          <w:rFonts w:ascii="Tahoma" w:hAnsi="Tahoma" w:cs="Tahoma"/>
          <w:color w:val="FF0000"/>
          <w:sz w:val="22"/>
          <w:szCs w:val="22"/>
        </w:rPr>
        <w:t>ski</w:t>
      </w:r>
    </w:p>
    <w:sectPr w:rsidR="000F11AF" w:rsidRPr="000F11AF" w:rsidSect="00CC6A18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2F6"/>
    <w:multiLevelType w:val="hybridMultilevel"/>
    <w:tmpl w:val="ADC612FC"/>
    <w:lvl w:ilvl="0" w:tplc="FBB4E1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">
    <w:nsid w:val="22EA1B9F"/>
    <w:multiLevelType w:val="hybridMultilevel"/>
    <w:tmpl w:val="94B461C2"/>
    <w:lvl w:ilvl="0" w:tplc="C30A12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17E9E"/>
    <w:multiLevelType w:val="hybridMultilevel"/>
    <w:tmpl w:val="1C6A5C4A"/>
    <w:lvl w:ilvl="0" w:tplc="6E1E16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4902DF"/>
    <w:multiLevelType w:val="hybridMultilevel"/>
    <w:tmpl w:val="ADC612FC"/>
    <w:lvl w:ilvl="0" w:tplc="FBB4E16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1F11"/>
    <w:rsid w:val="00003BF0"/>
    <w:rsid w:val="00031F11"/>
    <w:rsid w:val="00036E8F"/>
    <w:rsid w:val="000F11AF"/>
    <w:rsid w:val="00113A53"/>
    <w:rsid w:val="00160091"/>
    <w:rsid w:val="00183FEA"/>
    <w:rsid w:val="00185438"/>
    <w:rsid w:val="00195557"/>
    <w:rsid w:val="001C3D64"/>
    <w:rsid w:val="001C44FB"/>
    <w:rsid w:val="001F45FA"/>
    <w:rsid w:val="00262DF7"/>
    <w:rsid w:val="002C01D9"/>
    <w:rsid w:val="002D1240"/>
    <w:rsid w:val="002D7B3E"/>
    <w:rsid w:val="00330BC4"/>
    <w:rsid w:val="00330DA9"/>
    <w:rsid w:val="00387B76"/>
    <w:rsid w:val="003B24C0"/>
    <w:rsid w:val="003D719C"/>
    <w:rsid w:val="003E6331"/>
    <w:rsid w:val="00463662"/>
    <w:rsid w:val="004976AF"/>
    <w:rsid w:val="004A030F"/>
    <w:rsid w:val="004D6245"/>
    <w:rsid w:val="005963D5"/>
    <w:rsid w:val="005F43D7"/>
    <w:rsid w:val="006212D2"/>
    <w:rsid w:val="006553C4"/>
    <w:rsid w:val="006668AB"/>
    <w:rsid w:val="00674A9B"/>
    <w:rsid w:val="006A12C9"/>
    <w:rsid w:val="006E094A"/>
    <w:rsid w:val="006F4A9A"/>
    <w:rsid w:val="0070334A"/>
    <w:rsid w:val="007124BF"/>
    <w:rsid w:val="007841D0"/>
    <w:rsid w:val="007B3266"/>
    <w:rsid w:val="007E48FC"/>
    <w:rsid w:val="007E5D1D"/>
    <w:rsid w:val="00861BE0"/>
    <w:rsid w:val="0086496F"/>
    <w:rsid w:val="00874E0F"/>
    <w:rsid w:val="00890085"/>
    <w:rsid w:val="008B7A9B"/>
    <w:rsid w:val="009133C3"/>
    <w:rsid w:val="009451D6"/>
    <w:rsid w:val="00996AC5"/>
    <w:rsid w:val="009A3F93"/>
    <w:rsid w:val="00A61915"/>
    <w:rsid w:val="00AD6D23"/>
    <w:rsid w:val="00AE0128"/>
    <w:rsid w:val="00B15224"/>
    <w:rsid w:val="00B45D72"/>
    <w:rsid w:val="00B528F9"/>
    <w:rsid w:val="00B94C23"/>
    <w:rsid w:val="00BE2379"/>
    <w:rsid w:val="00BE6A14"/>
    <w:rsid w:val="00BF4CBE"/>
    <w:rsid w:val="00C0545C"/>
    <w:rsid w:val="00C219E0"/>
    <w:rsid w:val="00C272F1"/>
    <w:rsid w:val="00CB6CE8"/>
    <w:rsid w:val="00CC6A18"/>
    <w:rsid w:val="00D234DF"/>
    <w:rsid w:val="00D7478E"/>
    <w:rsid w:val="00DD16A2"/>
    <w:rsid w:val="00E07540"/>
    <w:rsid w:val="00E14820"/>
    <w:rsid w:val="00E66429"/>
    <w:rsid w:val="00E81E55"/>
    <w:rsid w:val="00E87059"/>
    <w:rsid w:val="00EC390B"/>
    <w:rsid w:val="00F001B2"/>
    <w:rsid w:val="00F56ABA"/>
    <w:rsid w:val="00F63421"/>
    <w:rsid w:val="00F8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33C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F1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C44F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133C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9133C3"/>
    <w:pPr>
      <w:widowControl/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33C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FR1">
    <w:name w:val="FR1"/>
    <w:rsid w:val="00E87059"/>
    <w:pPr>
      <w:widowControl w:val="0"/>
      <w:autoSpaceDE w:val="0"/>
      <w:autoSpaceDN w:val="0"/>
      <w:adjustRightInd w:val="0"/>
      <w:spacing w:before="1040" w:after="0" w:line="480" w:lineRule="auto"/>
      <w:ind w:left="200"/>
      <w:jc w:val="center"/>
    </w:pPr>
    <w:rPr>
      <w:rFonts w:ascii="Arial" w:eastAsia="Times New Roman" w:hAnsi="Arial" w:cs="Arial"/>
      <w:b/>
      <w:bCs/>
      <w:sz w:val="48"/>
      <w:szCs w:val="48"/>
      <w:lang w:eastAsia="pl-PL"/>
    </w:rPr>
  </w:style>
  <w:style w:type="paragraph" w:styleId="Akapitzlist">
    <w:name w:val="List Paragraph"/>
    <w:basedOn w:val="Normalny"/>
    <w:qFormat/>
    <w:rsid w:val="00B94C23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B94C23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4C23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Default">
    <w:name w:val="Default"/>
    <w:rsid w:val="00B94C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2</cp:revision>
  <cp:lastPrinted>2015-03-18T12:24:00Z</cp:lastPrinted>
  <dcterms:created xsi:type="dcterms:W3CDTF">2015-03-19T07:49:00Z</dcterms:created>
  <dcterms:modified xsi:type="dcterms:W3CDTF">2015-03-19T07:49:00Z</dcterms:modified>
</cp:coreProperties>
</file>