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15" w:rsidRDefault="00A61915" w:rsidP="00A61915">
      <w:pPr>
        <w:pStyle w:val="Bezodstpw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GMINA MANOWO</w:t>
      </w:r>
    </w:p>
    <w:p w:rsidR="00A61915" w:rsidRPr="00A61915" w:rsidRDefault="00A61915" w:rsidP="00A61915">
      <w:pPr>
        <w:pStyle w:val="Bezodstpw"/>
        <w:rPr>
          <w:rFonts w:ascii="Tahoma" w:hAnsi="Tahoma" w:cs="Tahoma"/>
          <w:color w:val="FF0000"/>
        </w:rPr>
      </w:pPr>
    </w:p>
    <w:p w:rsidR="00031F11" w:rsidRDefault="009133C3" w:rsidP="00031F11">
      <w:pPr>
        <w:pStyle w:val="Bezodstpw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Manowo, dnia  </w:t>
      </w:r>
      <w:r w:rsidR="00BD4EF7">
        <w:rPr>
          <w:rFonts w:ascii="Tahoma" w:hAnsi="Tahoma" w:cs="Tahoma"/>
        </w:rPr>
        <w:t>21 maja</w:t>
      </w:r>
      <w:r w:rsidR="00EC390B">
        <w:rPr>
          <w:rFonts w:ascii="Tahoma" w:hAnsi="Tahoma" w:cs="Tahoma"/>
        </w:rPr>
        <w:t xml:space="preserve"> 2015</w:t>
      </w:r>
      <w:r w:rsidR="00031F11">
        <w:rPr>
          <w:rFonts w:ascii="Tahoma" w:hAnsi="Tahoma" w:cs="Tahoma"/>
        </w:rPr>
        <w:t xml:space="preserve"> r.</w:t>
      </w:r>
    </w:p>
    <w:p w:rsidR="00031F11" w:rsidRDefault="00031F11" w:rsidP="00031F11">
      <w:pPr>
        <w:pStyle w:val="Bezodstpw"/>
        <w:rPr>
          <w:rFonts w:ascii="Tahoma" w:hAnsi="Tahoma" w:cs="Tahoma"/>
        </w:rPr>
      </w:pPr>
    </w:p>
    <w:p w:rsidR="00031F11" w:rsidRDefault="00031F11" w:rsidP="00031F11">
      <w:pPr>
        <w:pStyle w:val="Bezodstpw"/>
        <w:rPr>
          <w:rFonts w:ascii="Tahoma" w:hAnsi="Tahoma" w:cs="Tahoma"/>
        </w:rPr>
      </w:pPr>
      <w:r>
        <w:rPr>
          <w:rFonts w:ascii="Tahoma" w:hAnsi="Tahoma" w:cs="Tahoma"/>
        </w:rPr>
        <w:t>IG.271.1.</w:t>
      </w:r>
      <w:r w:rsidR="00BD4EF7">
        <w:rPr>
          <w:rFonts w:ascii="Tahoma" w:hAnsi="Tahoma" w:cs="Tahoma"/>
        </w:rPr>
        <w:t>5</w:t>
      </w:r>
      <w:r w:rsidR="00EC390B">
        <w:rPr>
          <w:rFonts w:ascii="Tahoma" w:hAnsi="Tahoma" w:cs="Tahoma"/>
        </w:rPr>
        <w:t>.2015</w:t>
      </w:r>
    </w:p>
    <w:p w:rsidR="00031F11" w:rsidRDefault="00031F11" w:rsidP="00031F11">
      <w:pPr>
        <w:pStyle w:val="Bezodstpw"/>
        <w:rPr>
          <w:rFonts w:ascii="Tahoma" w:hAnsi="Tahoma" w:cs="Tahoma"/>
        </w:rPr>
      </w:pPr>
    </w:p>
    <w:p w:rsidR="00031F11" w:rsidRDefault="00031F11" w:rsidP="00031F11">
      <w:pPr>
        <w:pStyle w:val="Bezodstpw"/>
        <w:rPr>
          <w:rFonts w:ascii="Tahoma" w:hAnsi="Tahoma" w:cs="Tahoma"/>
        </w:rPr>
      </w:pPr>
    </w:p>
    <w:p w:rsidR="00031F11" w:rsidRPr="00F82422" w:rsidRDefault="00031F11" w:rsidP="00E87059">
      <w:pPr>
        <w:suppressAutoHyphens/>
        <w:jc w:val="both"/>
        <w:rPr>
          <w:rFonts w:ascii="Tahoma" w:hAnsi="Tahoma" w:cs="Tahoma"/>
          <w:b/>
          <w:i/>
          <w:sz w:val="22"/>
          <w:szCs w:val="22"/>
          <w:u w:val="single"/>
        </w:rPr>
      </w:pPr>
      <w:r w:rsidRPr="00387B76">
        <w:rPr>
          <w:rFonts w:ascii="Tahoma" w:hAnsi="Tahoma" w:cs="Tahoma"/>
          <w:sz w:val="22"/>
          <w:szCs w:val="22"/>
          <w:u w:val="single"/>
        </w:rPr>
        <w:t>Dotyczy:  postępowania o udzielenie zamówienia publicznego pn.</w:t>
      </w:r>
      <w:r w:rsidRPr="00387B76">
        <w:rPr>
          <w:rFonts w:ascii="Tahoma" w:hAnsi="Tahoma" w:cs="Tahoma"/>
          <w:sz w:val="22"/>
          <w:szCs w:val="22"/>
        </w:rPr>
        <w:t xml:space="preserve"> „</w:t>
      </w:r>
      <w:r w:rsidR="00BD4EF7">
        <w:rPr>
          <w:rFonts w:ascii="Tahoma" w:hAnsi="Tahoma" w:cs="Tahoma"/>
          <w:b/>
          <w:bCs/>
          <w:i/>
          <w:iCs/>
          <w:sz w:val="22"/>
          <w:szCs w:val="22"/>
        </w:rPr>
        <w:t>Dostawa energii elektrycznej dla potrzeb Gminy Manowo oraz jednostek organizacyjnych Gminy Manowo</w:t>
      </w:r>
      <w:r w:rsidRPr="00F82422">
        <w:rPr>
          <w:rFonts w:ascii="Tahoma" w:hAnsi="Tahoma" w:cs="Tahoma"/>
          <w:b/>
          <w:sz w:val="22"/>
          <w:szCs w:val="22"/>
        </w:rPr>
        <w:t>”.</w:t>
      </w:r>
    </w:p>
    <w:p w:rsidR="00031F11" w:rsidRDefault="00031F11" w:rsidP="00031F11">
      <w:pPr>
        <w:pStyle w:val="Bezodstpw"/>
        <w:ind w:firstLine="708"/>
        <w:jc w:val="both"/>
        <w:rPr>
          <w:rFonts w:ascii="Tahoma" w:hAnsi="Tahoma" w:cs="Tahoma"/>
        </w:rPr>
      </w:pPr>
    </w:p>
    <w:p w:rsidR="00031F11" w:rsidRDefault="00031F11" w:rsidP="00031F11">
      <w:pPr>
        <w:pStyle w:val="Bezodstpw"/>
        <w:ind w:firstLine="708"/>
        <w:jc w:val="both"/>
      </w:pPr>
      <w:r>
        <w:rPr>
          <w:rFonts w:ascii="Tahoma" w:hAnsi="Tahoma" w:cs="Tahoma"/>
        </w:rPr>
        <w:t xml:space="preserve">Gmina Manowo, działając w oparciu o </w:t>
      </w:r>
      <w:r w:rsidR="00A61915">
        <w:rPr>
          <w:rFonts w:ascii="Tahoma" w:hAnsi="Tahoma" w:cs="Tahoma"/>
        </w:rPr>
        <w:t>art</w:t>
      </w:r>
      <w:r>
        <w:rPr>
          <w:rFonts w:ascii="Tahoma" w:hAnsi="Tahoma" w:cs="Tahoma"/>
        </w:rPr>
        <w:t xml:space="preserve">. 38 ustawy z dnia </w:t>
      </w:r>
      <w:r>
        <w:rPr>
          <w:rFonts w:ascii="Tahoma" w:hAnsi="Tahoma" w:cs="Tahoma"/>
        </w:rPr>
        <w:br/>
      </w:r>
      <w:r>
        <w:rPr>
          <w:rFonts w:ascii="Tahoma" w:hAnsi="Tahoma" w:cs="Tahoma"/>
          <w:bCs/>
        </w:rPr>
        <w:t>29 stycznia 2004 r. Prawo zamówień publicznych (</w:t>
      </w:r>
      <w:r>
        <w:rPr>
          <w:rFonts w:ascii="Tahoma" w:hAnsi="Tahoma" w:cs="Tahoma"/>
        </w:rPr>
        <w:t>tekst jedn.: Dz. U. z 201</w:t>
      </w:r>
      <w:r w:rsidR="006F4A9A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r. poz. 9</w:t>
      </w:r>
      <w:r w:rsidR="006F4A9A">
        <w:rPr>
          <w:rFonts w:ascii="Tahoma" w:hAnsi="Tahoma" w:cs="Tahoma"/>
        </w:rPr>
        <w:t>07</w:t>
      </w:r>
      <w:r>
        <w:rPr>
          <w:rFonts w:ascii="Tahoma" w:hAnsi="Tahoma" w:cs="Tahoma"/>
        </w:rPr>
        <w:t xml:space="preserve"> ze zm.</w:t>
      </w:r>
      <w:r>
        <w:rPr>
          <w:rFonts w:ascii="Tahoma" w:hAnsi="Tahoma" w:cs="Tahoma"/>
          <w:bCs/>
        </w:rPr>
        <w:t xml:space="preserve">) </w:t>
      </w:r>
      <w:r>
        <w:rPr>
          <w:rFonts w:ascii="Tahoma" w:hAnsi="Tahoma" w:cs="Tahoma"/>
        </w:rPr>
        <w:t>udziela następujących wyjaśnień:</w:t>
      </w:r>
    </w:p>
    <w:p w:rsidR="00031F11" w:rsidRDefault="00031F11" w:rsidP="00031F11">
      <w:pPr>
        <w:pStyle w:val="Bezodstpw"/>
        <w:jc w:val="both"/>
        <w:rPr>
          <w:rFonts w:ascii="Tahoma" w:hAnsi="Tahoma" w:cs="Tahoma"/>
        </w:rPr>
      </w:pPr>
    </w:p>
    <w:p w:rsidR="00BD4EF7" w:rsidRPr="00BD4EF7" w:rsidRDefault="00BD4EF7" w:rsidP="00BD4EF7">
      <w:pPr>
        <w:pStyle w:val="Bezodstpw"/>
        <w:spacing w:line="276" w:lineRule="auto"/>
        <w:jc w:val="both"/>
        <w:rPr>
          <w:rFonts w:ascii="Tahoma" w:hAnsi="Tahoma" w:cs="Tahoma"/>
          <w:b/>
          <w:lang w:eastAsia="pl-PL"/>
        </w:rPr>
      </w:pPr>
      <w:r w:rsidRPr="00BD4EF7">
        <w:rPr>
          <w:rFonts w:ascii="Tahoma" w:hAnsi="Tahoma" w:cs="Tahoma"/>
          <w:b/>
          <w:lang w:eastAsia="pl-PL"/>
        </w:rPr>
        <w:t>Pytanie 1</w:t>
      </w:r>
    </w:p>
    <w:p w:rsidR="00BD4EF7" w:rsidRPr="00BD4EF7" w:rsidRDefault="00BD4EF7" w:rsidP="00BD4EF7">
      <w:pPr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 w:rsidRPr="00BD4EF7">
        <w:rPr>
          <w:rFonts w:ascii="Tahoma" w:hAnsi="Tahoma" w:cs="Tahoma"/>
          <w:color w:val="000000"/>
          <w:sz w:val="22"/>
          <w:szCs w:val="22"/>
        </w:rPr>
        <w:t>Czy Zamawiający dopuszcza możliwość podpisania umowy drogą korespondencyjną?</w:t>
      </w:r>
    </w:p>
    <w:p w:rsidR="00BD4EF7" w:rsidRPr="00BD4EF7" w:rsidRDefault="00BD4EF7" w:rsidP="00BD4EF7">
      <w:pPr>
        <w:pStyle w:val="Bezodstpw"/>
        <w:spacing w:line="276" w:lineRule="auto"/>
        <w:jc w:val="both"/>
        <w:rPr>
          <w:rFonts w:ascii="Tahoma" w:hAnsi="Tahoma" w:cs="Tahoma"/>
          <w:b/>
          <w:lang w:eastAsia="pl-PL"/>
        </w:rPr>
      </w:pPr>
      <w:r w:rsidRPr="00BD4EF7">
        <w:rPr>
          <w:rFonts w:ascii="Tahoma" w:hAnsi="Tahoma" w:cs="Tahoma"/>
          <w:b/>
          <w:lang w:eastAsia="pl-PL"/>
        </w:rPr>
        <w:t>Odpowiedź na pytanie nr 1</w:t>
      </w:r>
    </w:p>
    <w:p w:rsidR="00BD4EF7" w:rsidRPr="00BD4EF7" w:rsidRDefault="00BD4EF7" w:rsidP="00BD4EF7">
      <w:pPr>
        <w:pStyle w:val="Bezodstpw"/>
        <w:spacing w:line="276" w:lineRule="auto"/>
        <w:jc w:val="both"/>
        <w:rPr>
          <w:rFonts w:ascii="Tahoma" w:hAnsi="Tahoma" w:cs="Tahoma"/>
          <w:lang w:eastAsia="pl-PL"/>
        </w:rPr>
      </w:pPr>
      <w:r w:rsidRPr="00BD4EF7">
        <w:rPr>
          <w:rFonts w:ascii="Tahoma" w:hAnsi="Tahoma" w:cs="Tahoma"/>
          <w:lang w:eastAsia="pl-PL"/>
        </w:rPr>
        <w:t>Zamawiający informuje, iż dopuszcza możliwość podpisania umów drogą korespondencyjną.</w:t>
      </w:r>
    </w:p>
    <w:p w:rsidR="00BD4EF7" w:rsidRPr="00BD4EF7" w:rsidRDefault="00BD4EF7" w:rsidP="00BD4EF7">
      <w:pPr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</w:p>
    <w:p w:rsidR="00BD4EF7" w:rsidRPr="00BD4EF7" w:rsidRDefault="00BD4EF7" w:rsidP="00BD4EF7">
      <w:pPr>
        <w:pStyle w:val="Bezodstpw"/>
        <w:spacing w:line="276" w:lineRule="auto"/>
        <w:jc w:val="both"/>
        <w:rPr>
          <w:rFonts w:ascii="Tahoma" w:hAnsi="Tahoma" w:cs="Tahoma"/>
          <w:lang w:eastAsia="pl-PL"/>
        </w:rPr>
      </w:pPr>
      <w:r w:rsidRPr="00BD4EF7">
        <w:rPr>
          <w:rFonts w:ascii="Tahoma" w:hAnsi="Tahoma" w:cs="Tahoma"/>
          <w:b/>
          <w:lang w:eastAsia="pl-PL"/>
        </w:rPr>
        <w:t>Pytanie 2</w:t>
      </w:r>
    </w:p>
    <w:p w:rsidR="00BD4EF7" w:rsidRPr="00BD4EF7" w:rsidRDefault="00BD4EF7" w:rsidP="00BD4EF7">
      <w:pPr>
        <w:pStyle w:val="Bezodstpw"/>
        <w:spacing w:line="276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BD4EF7">
        <w:rPr>
          <w:rFonts w:ascii="Tahoma" w:eastAsia="Times New Roman" w:hAnsi="Tahoma" w:cs="Tahoma"/>
          <w:color w:val="000000"/>
          <w:lang w:eastAsia="pl-PL"/>
        </w:rPr>
        <w:t>Czy w przypadku braku otrzymania wskazań liczników od Operatora Systemu Dystrybucyjnego w terminie Zamawiający dopuszcza możliwość wystawienia faktur szacunkowych (</w:t>
      </w:r>
      <w:r>
        <w:rPr>
          <w:rFonts w:ascii="Tahoma" w:eastAsia="Times New Roman" w:hAnsi="Tahoma" w:cs="Tahoma"/>
          <w:color w:val="000000"/>
          <w:lang w:eastAsia="pl-PL"/>
        </w:rPr>
        <w:t>k</w:t>
      </w:r>
      <w:r w:rsidRPr="00BD4EF7">
        <w:rPr>
          <w:rFonts w:ascii="Tahoma" w:eastAsia="Times New Roman" w:hAnsi="Tahoma" w:cs="Tahoma"/>
          <w:color w:val="000000"/>
          <w:lang w:eastAsia="pl-PL"/>
        </w:rPr>
        <w:t>orygowanych po otrzymaniu faktur rzeczywistych), w celu zapewnienia ciągłości przekazywania przez Zamawiającego środków finansowych przeznaczonych na zakup energii elektrycznej i uniknięcia skumulowania się znacznej kwoty za energię elektryczną na rzecz Sprzedawcy?</w:t>
      </w:r>
    </w:p>
    <w:p w:rsidR="00BD4EF7" w:rsidRPr="00BD4EF7" w:rsidRDefault="00BD4EF7" w:rsidP="00BD4EF7">
      <w:pPr>
        <w:pStyle w:val="Bezodstpw"/>
        <w:spacing w:line="276" w:lineRule="auto"/>
        <w:jc w:val="both"/>
        <w:rPr>
          <w:rFonts w:ascii="Tahoma" w:hAnsi="Tahoma" w:cs="Tahoma"/>
          <w:lang w:eastAsia="pl-PL"/>
        </w:rPr>
      </w:pPr>
      <w:r w:rsidRPr="00BD4EF7">
        <w:rPr>
          <w:rFonts w:ascii="Tahoma" w:hAnsi="Tahoma" w:cs="Tahoma"/>
          <w:b/>
          <w:lang w:eastAsia="pl-PL"/>
        </w:rPr>
        <w:t>Odpowiedź na pytanie nr</w:t>
      </w:r>
      <w:r w:rsidRPr="00BD4EF7">
        <w:rPr>
          <w:rFonts w:ascii="Tahoma" w:hAnsi="Tahoma" w:cs="Tahoma"/>
          <w:lang w:eastAsia="pl-PL"/>
        </w:rPr>
        <w:t xml:space="preserve"> 2</w:t>
      </w:r>
    </w:p>
    <w:p w:rsidR="00BD4EF7" w:rsidRPr="00BD4EF7" w:rsidRDefault="00BD4EF7" w:rsidP="00BD4EF7">
      <w:pPr>
        <w:pStyle w:val="Bezodstpw"/>
        <w:spacing w:line="276" w:lineRule="auto"/>
        <w:jc w:val="both"/>
        <w:rPr>
          <w:rFonts w:ascii="Tahoma" w:hAnsi="Tahoma" w:cs="Tahoma"/>
          <w:lang w:eastAsia="pl-PL"/>
        </w:rPr>
      </w:pPr>
      <w:r w:rsidRPr="00BD4EF7">
        <w:rPr>
          <w:rFonts w:ascii="Tahoma" w:hAnsi="Tahoma" w:cs="Tahoma"/>
          <w:lang w:eastAsia="pl-PL"/>
        </w:rPr>
        <w:t>Zamawiający informuje, że nie dopuszcza możliwości wystawiania faktur szacunkowych.</w:t>
      </w:r>
    </w:p>
    <w:p w:rsidR="00BD4EF7" w:rsidRPr="00BD4EF7" w:rsidRDefault="00BD4EF7" w:rsidP="00BD4EF7">
      <w:pPr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</w:p>
    <w:p w:rsidR="00BD4EF7" w:rsidRPr="00BD4EF7" w:rsidRDefault="00BD4EF7" w:rsidP="00BD4EF7">
      <w:pPr>
        <w:pStyle w:val="Bezodstpw"/>
        <w:spacing w:line="276" w:lineRule="auto"/>
        <w:jc w:val="both"/>
        <w:rPr>
          <w:rFonts w:ascii="Tahoma" w:hAnsi="Tahoma" w:cs="Tahoma"/>
          <w:lang w:eastAsia="pl-PL"/>
        </w:rPr>
      </w:pPr>
      <w:r w:rsidRPr="00BD4EF7">
        <w:rPr>
          <w:rFonts w:ascii="Tahoma" w:hAnsi="Tahoma" w:cs="Tahoma"/>
          <w:b/>
          <w:lang w:eastAsia="pl-PL"/>
        </w:rPr>
        <w:t>Pytanie 3</w:t>
      </w:r>
      <w:r w:rsidRPr="00BD4EF7">
        <w:rPr>
          <w:rFonts w:ascii="Tahoma" w:eastAsia="Times New Roman" w:hAnsi="Tahoma" w:cs="Tahoma"/>
          <w:color w:val="000000"/>
          <w:lang w:eastAsia="pl-PL"/>
        </w:rPr>
        <w:t> </w:t>
      </w:r>
    </w:p>
    <w:p w:rsidR="00BD4EF7" w:rsidRPr="00BD4EF7" w:rsidRDefault="00BD4EF7" w:rsidP="00BD4EF7">
      <w:pPr>
        <w:pStyle w:val="Bezodstpw"/>
        <w:spacing w:line="276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BD4EF7">
        <w:rPr>
          <w:rFonts w:ascii="Tahoma" w:eastAsia="Times New Roman" w:hAnsi="Tahoma" w:cs="Tahoma"/>
          <w:color w:val="000000"/>
          <w:lang w:eastAsia="pl-PL"/>
        </w:rPr>
        <w:t>Jaki jest okres rozliczeniowy dla poszczególnych punktów poboru energii (miesięczny, dwumiesięczny)?</w:t>
      </w:r>
    </w:p>
    <w:p w:rsidR="00BD4EF7" w:rsidRPr="00BD4EF7" w:rsidRDefault="00BD4EF7" w:rsidP="00BD4EF7">
      <w:pPr>
        <w:pStyle w:val="Bezodstpw"/>
        <w:spacing w:line="276" w:lineRule="auto"/>
        <w:jc w:val="both"/>
        <w:rPr>
          <w:rFonts w:ascii="Tahoma" w:hAnsi="Tahoma" w:cs="Tahoma"/>
          <w:lang w:eastAsia="pl-PL"/>
        </w:rPr>
      </w:pPr>
      <w:r w:rsidRPr="00BD4EF7">
        <w:rPr>
          <w:rFonts w:ascii="Tahoma" w:hAnsi="Tahoma" w:cs="Tahoma"/>
          <w:b/>
          <w:lang w:eastAsia="pl-PL"/>
        </w:rPr>
        <w:t>Odpowiedź na pytanie nr 3</w:t>
      </w:r>
    </w:p>
    <w:p w:rsidR="00BD4EF7" w:rsidRPr="00BD4EF7" w:rsidRDefault="00BD4EF7" w:rsidP="00BD4EF7">
      <w:pPr>
        <w:jc w:val="both"/>
        <w:rPr>
          <w:rFonts w:ascii="Tahoma" w:hAnsi="Tahoma" w:cs="Tahoma"/>
          <w:sz w:val="22"/>
          <w:szCs w:val="22"/>
        </w:rPr>
      </w:pPr>
      <w:r w:rsidRPr="00BD4EF7">
        <w:rPr>
          <w:rFonts w:ascii="Tahoma" w:hAnsi="Tahoma" w:cs="Tahoma"/>
          <w:sz w:val="22"/>
          <w:szCs w:val="22"/>
        </w:rPr>
        <w:t>Zamawiający informuje, że okres rozliczeniowy dla poszczególnych dystrybucyjnych grup taryfowych C1x, G1x wynosi 2</w:t>
      </w:r>
      <w:bookmarkStart w:id="0" w:name="_GoBack"/>
      <w:bookmarkEnd w:id="0"/>
      <w:r w:rsidRPr="00BD4EF7">
        <w:rPr>
          <w:rFonts w:ascii="Tahoma" w:hAnsi="Tahoma" w:cs="Tahoma"/>
          <w:sz w:val="22"/>
          <w:szCs w:val="22"/>
        </w:rPr>
        <w:t xml:space="preserve"> miesiące, a dla C2x wynosi 1 miesiąc.</w:t>
      </w:r>
    </w:p>
    <w:p w:rsidR="00BD4EF7" w:rsidRPr="00BD4EF7" w:rsidRDefault="00BD4EF7" w:rsidP="00BD4EF7">
      <w:pPr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</w:p>
    <w:p w:rsidR="00BD4EF7" w:rsidRPr="00BD4EF7" w:rsidRDefault="00BD4EF7" w:rsidP="00BD4EF7">
      <w:pPr>
        <w:pStyle w:val="Bezodstpw"/>
        <w:spacing w:line="276" w:lineRule="auto"/>
        <w:jc w:val="both"/>
        <w:rPr>
          <w:rFonts w:ascii="Tahoma" w:hAnsi="Tahoma" w:cs="Tahoma"/>
          <w:lang w:eastAsia="pl-PL"/>
        </w:rPr>
      </w:pPr>
      <w:r w:rsidRPr="00BD4EF7">
        <w:rPr>
          <w:rFonts w:ascii="Tahoma" w:hAnsi="Tahoma" w:cs="Tahoma"/>
          <w:b/>
          <w:lang w:eastAsia="pl-PL"/>
        </w:rPr>
        <w:t>Pytanie 4</w:t>
      </w:r>
    </w:p>
    <w:p w:rsidR="00BD4EF7" w:rsidRPr="00BD4EF7" w:rsidRDefault="00BD4EF7" w:rsidP="00BD4EF7">
      <w:pPr>
        <w:pStyle w:val="Bezodstpw"/>
        <w:spacing w:line="276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BD4EF7">
        <w:rPr>
          <w:rFonts w:ascii="Tahoma" w:eastAsia="Times New Roman" w:hAnsi="Tahoma" w:cs="Tahoma"/>
          <w:color w:val="000000"/>
          <w:lang w:eastAsia="pl-PL"/>
        </w:rPr>
        <w:t>Kto jest aktualnym sprzedawcą energii elektrycznej dla poszczególnych punktów poboru energii?</w:t>
      </w:r>
    </w:p>
    <w:p w:rsidR="00BD4EF7" w:rsidRPr="00BD4EF7" w:rsidRDefault="00BD4EF7" w:rsidP="00BD4EF7">
      <w:pPr>
        <w:pStyle w:val="Bezodstpw"/>
        <w:spacing w:line="276" w:lineRule="auto"/>
        <w:jc w:val="both"/>
        <w:rPr>
          <w:rFonts w:ascii="Tahoma" w:hAnsi="Tahoma" w:cs="Tahoma"/>
          <w:lang w:eastAsia="pl-PL"/>
        </w:rPr>
      </w:pPr>
      <w:r w:rsidRPr="00BD4EF7">
        <w:rPr>
          <w:rFonts w:ascii="Tahoma" w:hAnsi="Tahoma" w:cs="Tahoma"/>
          <w:b/>
          <w:lang w:eastAsia="pl-PL"/>
        </w:rPr>
        <w:t>Odpowiedź na pytanie nr 4</w:t>
      </w:r>
    </w:p>
    <w:p w:rsidR="00BD4EF7" w:rsidRPr="00BD4EF7" w:rsidRDefault="00BD4EF7" w:rsidP="00BD4EF7">
      <w:pPr>
        <w:pStyle w:val="Bezodstpw"/>
        <w:spacing w:line="276" w:lineRule="auto"/>
        <w:jc w:val="both"/>
        <w:rPr>
          <w:rFonts w:ascii="Tahoma" w:hAnsi="Tahoma" w:cs="Tahoma"/>
          <w:lang w:eastAsia="pl-PL"/>
        </w:rPr>
      </w:pPr>
      <w:r w:rsidRPr="00BD4EF7">
        <w:rPr>
          <w:rFonts w:ascii="Tahoma" w:hAnsi="Tahoma" w:cs="Tahoma"/>
          <w:lang w:eastAsia="pl-PL"/>
        </w:rPr>
        <w:t xml:space="preserve">Zamawiający informuje, że dla obiektów objętych postępowaniem przetargowym obecnym sprzedawcą jest </w:t>
      </w:r>
      <w:proofErr w:type="spellStart"/>
      <w:r w:rsidRPr="00BD4EF7">
        <w:rPr>
          <w:rFonts w:ascii="Tahoma" w:hAnsi="Tahoma" w:cs="Tahoma"/>
          <w:lang w:eastAsia="pl-PL"/>
        </w:rPr>
        <w:t>ENERGA-Obrót</w:t>
      </w:r>
      <w:proofErr w:type="spellEnd"/>
      <w:r w:rsidRPr="00BD4EF7">
        <w:rPr>
          <w:rFonts w:ascii="Tahoma" w:hAnsi="Tahoma" w:cs="Tahoma"/>
          <w:lang w:eastAsia="pl-PL"/>
        </w:rPr>
        <w:t xml:space="preserve"> S.A.</w:t>
      </w:r>
    </w:p>
    <w:p w:rsidR="00BD4EF7" w:rsidRPr="00BD4EF7" w:rsidRDefault="00BD4EF7" w:rsidP="00BD4EF7">
      <w:pPr>
        <w:pStyle w:val="Bezodstpw"/>
        <w:spacing w:line="276" w:lineRule="auto"/>
        <w:jc w:val="both"/>
        <w:rPr>
          <w:rFonts w:ascii="Tahoma" w:hAnsi="Tahoma" w:cs="Tahoma"/>
        </w:rPr>
      </w:pPr>
    </w:p>
    <w:p w:rsidR="00BD4EF7" w:rsidRPr="00BD4EF7" w:rsidRDefault="00BD4EF7" w:rsidP="00BD4EF7">
      <w:pPr>
        <w:pStyle w:val="Bezodstpw"/>
        <w:spacing w:line="276" w:lineRule="auto"/>
        <w:jc w:val="both"/>
        <w:rPr>
          <w:rFonts w:ascii="Tahoma" w:hAnsi="Tahoma" w:cs="Tahoma"/>
          <w:lang w:eastAsia="pl-PL"/>
        </w:rPr>
      </w:pPr>
      <w:r w:rsidRPr="00BD4EF7">
        <w:rPr>
          <w:rFonts w:ascii="Tahoma" w:hAnsi="Tahoma" w:cs="Tahoma"/>
          <w:b/>
          <w:lang w:eastAsia="pl-PL"/>
        </w:rPr>
        <w:t>Pytanie 5</w:t>
      </w:r>
    </w:p>
    <w:p w:rsidR="00BD4EF7" w:rsidRPr="00BD4EF7" w:rsidRDefault="00BD4EF7" w:rsidP="00BD4EF7">
      <w:pPr>
        <w:pStyle w:val="Bezodstpw"/>
        <w:spacing w:line="276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BD4EF7">
        <w:rPr>
          <w:rFonts w:ascii="Tahoma" w:eastAsia="Times New Roman" w:hAnsi="Tahoma" w:cs="Tahoma"/>
          <w:color w:val="000000"/>
          <w:lang w:eastAsia="pl-PL"/>
        </w:rPr>
        <w:t>Czy Zamawiający przekaże niezbędne dane do przeprowadzenia zamiany sprzedawcy w wersji elektronicznej Excel niezwłocznie po wyborze Wykonawcy? Wyłoniony Wykonawca będzie potrzebował następujących danych do przeprowadzenia zmiany sprzedawcy:</w:t>
      </w:r>
    </w:p>
    <w:p w:rsidR="00BD4EF7" w:rsidRPr="00BD4EF7" w:rsidRDefault="00BD4EF7" w:rsidP="00BD4EF7">
      <w:pPr>
        <w:pStyle w:val="Bezodstpw"/>
        <w:spacing w:line="276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BD4EF7">
        <w:rPr>
          <w:rFonts w:ascii="Tahoma" w:eastAsia="Times New Roman" w:hAnsi="Tahoma" w:cs="Tahoma"/>
          <w:color w:val="000000"/>
          <w:lang w:eastAsia="pl-PL"/>
        </w:rPr>
        <w:t>- nazwa i adres firmy;</w:t>
      </w:r>
    </w:p>
    <w:p w:rsidR="00BD4EF7" w:rsidRPr="00BD4EF7" w:rsidRDefault="00BD4EF7" w:rsidP="00BD4EF7">
      <w:pPr>
        <w:pStyle w:val="Bezodstpw"/>
        <w:spacing w:line="276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BD4EF7">
        <w:rPr>
          <w:rFonts w:ascii="Tahoma" w:eastAsia="Times New Roman" w:hAnsi="Tahoma" w:cs="Tahoma"/>
          <w:color w:val="000000"/>
          <w:lang w:eastAsia="pl-PL"/>
        </w:rPr>
        <w:t>- opis punktu poboru;</w:t>
      </w:r>
    </w:p>
    <w:p w:rsidR="00BD4EF7" w:rsidRPr="00BD4EF7" w:rsidRDefault="00BD4EF7" w:rsidP="00BD4EF7">
      <w:pPr>
        <w:pStyle w:val="Bezodstpw"/>
        <w:spacing w:line="276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BD4EF7">
        <w:rPr>
          <w:rFonts w:ascii="Tahoma" w:eastAsia="Times New Roman" w:hAnsi="Tahoma" w:cs="Tahoma"/>
          <w:color w:val="000000"/>
          <w:lang w:eastAsia="pl-PL"/>
        </w:rPr>
        <w:t>- adres punktu poboru (miejscowość, ulica, numer lokalu, kod, gmina);</w:t>
      </w:r>
    </w:p>
    <w:p w:rsidR="00BD4EF7" w:rsidRPr="00BD4EF7" w:rsidRDefault="00BD4EF7" w:rsidP="00BD4EF7">
      <w:pPr>
        <w:pStyle w:val="Bezodstpw"/>
        <w:spacing w:line="276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BD4EF7">
        <w:rPr>
          <w:rFonts w:ascii="Tahoma" w:eastAsia="Times New Roman" w:hAnsi="Tahoma" w:cs="Tahoma"/>
          <w:color w:val="000000"/>
          <w:lang w:eastAsia="pl-PL"/>
        </w:rPr>
        <w:t>- grupa taryfowa (obecna i nowa);</w:t>
      </w:r>
    </w:p>
    <w:p w:rsidR="00BD4EF7" w:rsidRPr="00BD4EF7" w:rsidRDefault="00BD4EF7" w:rsidP="00BD4EF7">
      <w:pPr>
        <w:pStyle w:val="Bezodstpw"/>
        <w:spacing w:line="276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BD4EF7">
        <w:rPr>
          <w:rFonts w:ascii="Tahoma" w:eastAsia="Times New Roman" w:hAnsi="Tahoma" w:cs="Tahoma"/>
          <w:color w:val="000000"/>
          <w:lang w:eastAsia="pl-PL"/>
        </w:rPr>
        <w:t>- moc umowna;</w:t>
      </w:r>
    </w:p>
    <w:p w:rsidR="00BD4EF7" w:rsidRPr="00BD4EF7" w:rsidRDefault="00BD4EF7" w:rsidP="00BD4EF7">
      <w:pPr>
        <w:pStyle w:val="Bezodstpw"/>
        <w:spacing w:line="276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BD4EF7">
        <w:rPr>
          <w:rFonts w:ascii="Tahoma" w:eastAsia="Times New Roman" w:hAnsi="Tahoma" w:cs="Tahoma"/>
          <w:color w:val="000000"/>
          <w:lang w:eastAsia="pl-PL"/>
        </w:rPr>
        <w:t>- planowane roczne zużycie energii;</w:t>
      </w:r>
    </w:p>
    <w:p w:rsidR="00BD4EF7" w:rsidRPr="00BD4EF7" w:rsidRDefault="00BD4EF7" w:rsidP="00BD4EF7">
      <w:pPr>
        <w:pStyle w:val="Bezodstpw"/>
        <w:spacing w:line="276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BD4EF7">
        <w:rPr>
          <w:rFonts w:ascii="Tahoma" w:eastAsia="Times New Roman" w:hAnsi="Tahoma" w:cs="Tahoma"/>
          <w:color w:val="000000"/>
          <w:lang w:eastAsia="pl-PL"/>
        </w:rPr>
        <w:t>- numer licznika;</w:t>
      </w:r>
    </w:p>
    <w:p w:rsidR="00BD4EF7" w:rsidRPr="00BD4EF7" w:rsidRDefault="00BD4EF7" w:rsidP="00BD4EF7">
      <w:pPr>
        <w:pStyle w:val="Bezodstpw"/>
        <w:spacing w:line="276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BD4EF7">
        <w:rPr>
          <w:rFonts w:ascii="Tahoma" w:eastAsia="Times New Roman" w:hAnsi="Tahoma" w:cs="Tahoma"/>
          <w:color w:val="000000"/>
          <w:lang w:eastAsia="pl-PL"/>
        </w:rPr>
        <w:lastRenderedPageBreak/>
        <w:t>- Operator Systemu Dystrybucyjnego;</w:t>
      </w:r>
    </w:p>
    <w:p w:rsidR="00BD4EF7" w:rsidRPr="00BD4EF7" w:rsidRDefault="00BD4EF7" w:rsidP="00BD4EF7">
      <w:pPr>
        <w:pStyle w:val="Bezodstpw"/>
        <w:spacing w:line="276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BD4EF7">
        <w:rPr>
          <w:rFonts w:ascii="Tahoma" w:eastAsia="Times New Roman" w:hAnsi="Tahoma" w:cs="Tahoma"/>
          <w:color w:val="000000"/>
          <w:lang w:eastAsia="pl-PL"/>
        </w:rPr>
        <w:t>- nazwa dotychczasowego Sprzedawcy;</w:t>
      </w:r>
    </w:p>
    <w:p w:rsidR="00BD4EF7" w:rsidRPr="00BD4EF7" w:rsidRDefault="00BD4EF7" w:rsidP="00BD4EF7">
      <w:pPr>
        <w:pStyle w:val="Bezodstpw"/>
        <w:spacing w:line="276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BD4EF7">
        <w:rPr>
          <w:rFonts w:ascii="Tahoma" w:eastAsia="Times New Roman" w:hAnsi="Tahoma" w:cs="Tahoma"/>
          <w:color w:val="000000"/>
          <w:lang w:eastAsia="pl-PL"/>
        </w:rPr>
        <w:t>- numer aktualnie obowiązującej umowy;</w:t>
      </w:r>
    </w:p>
    <w:p w:rsidR="00BD4EF7" w:rsidRPr="00BD4EF7" w:rsidRDefault="00BD4EF7" w:rsidP="00BD4EF7">
      <w:pPr>
        <w:pStyle w:val="Bezodstpw"/>
        <w:spacing w:line="276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BD4EF7">
        <w:rPr>
          <w:rFonts w:ascii="Tahoma" w:eastAsia="Times New Roman" w:hAnsi="Tahoma" w:cs="Tahoma"/>
          <w:color w:val="000000"/>
          <w:lang w:eastAsia="pl-PL"/>
        </w:rPr>
        <w:t>- data zawarcia oraz okres wypowiedzenia dotychczasowej umowy;</w:t>
      </w:r>
    </w:p>
    <w:p w:rsidR="00BD4EF7" w:rsidRPr="00BD4EF7" w:rsidRDefault="00BD4EF7" w:rsidP="00BD4EF7">
      <w:pPr>
        <w:pStyle w:val="Bezodstpw"/>
        <w:spacing w:line="276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BD4EF7">
        <w:rPr>
          <w:rFonts w:ascii="Tahoma" w:eastAsia="Times New Roman" w:hAnsi="Tahoma" w:cs="Tahoma"/>
          <w:color w:val="000000"/>
          <w:lang w:eastAsia="pl-PL"/>
        </w:rPr>
        <w:t>- numer ewidencyjny PPE</w:t>
      </w:r>
    </w:p>
    <w:p w:rsidR="00BD4EF7" w:rsidRPr="00BD4EF7" w:rsidRDefault="00BD4EF7" w:rsidP="00BD4EF7">
      <w:pPr>
        <w:pStyle w:val="Bezodstpw"/>
        <w:spacing w:line="276" w:lineRule="auto"/>
        <w:jc w:val="both"/>
        <w:rPr>
          <w:rFonts w:ascii="Tahoma" w:hAnsi="Tahoma" w:cs="Tahoma"/>
          <w:lang w:eastAsia="pl-PL"/>
        </w:rPr>
      </w:pPr>
      <w:r w:rsidRPr="00BD4EF7">
        <w:rPr>
          <w:rFonts w:ascii="Tahoma" w:hAnsi="Tahoma" w:cs="Tahoma"/>
          <w:b/>
          <w:lang w:eastAsia="pl-PL"/>
        </w:rPr>
        <w:t>Odpowiedź na pytanie nr 5</w:t>
      </w:r>
    </w:p>
    <w:p w:rsidR="00BD4EF7" w:rsidRPr="00BD4EF7" w:rsidRDefault="00BD4EF7" w:rsidP="00BD4EF7">
      <w:pPr>
        <w:jc w:val="both"/>
        <w:rPr>
          <w:rFonts w:ascii="Tahoma" w:hAnsi="Tahoma" w:cs="Tahoma"/>
          <w:sz w:val="22"/>
          <w:szCs w:val="22"/>
        </w:rPr>
      </w:pPr>
      <w:r w:rsidRPr="00BD4EF7">
        <w:rPr>
          <w:rFonts w:ascii="Tahoma" w:hAnsi="Tahoma" w:cs="Tahoma"/>
          <w:sz w:val="22"/>
          <w:szCs w:val="22"/>
        </w:rPr>
        <w:t>Zamawiający informuje, że przekaże Wykonawcy niezwłocznie po podpisaniu umowy niezbędne do przeprowadzenia procedury zmiany sprzedawcy dane w wersji elektronicznej.</w:t>
      </w:r>
    </w:p>
    <w:p w:rsidR="006B545E" w:rsidRDefault="006B545E" w:rsidP="00BD4EF7">
      <w:pPr>
        <w:pStyle w:val="Bezodstpw"/>
        <w:spacing w:line="276" w:lineRule="auto"/>
        <w:jc w:val="both"/>
        <w:rPr>
          <w:rFonts w:ascii="Tahoma" w:hAnsi="Tahoma" w:cs="Tahoma"/>
          <w:b/>
          <w:lang w:eastAsia="pl-PL"/>
        </w:rPr>
      </w:pPr>
    </w:p>
    <w:p w:rsidR="00BD4EF7" w:rsidRPr="00BD4EF7" w:rsidRDefault="00BD4EF7" w:rsidP="00BD4EF7">
      <w:pPr>
        <w:pStyle w:val="Bezodstpw"/>
        <w:spacing w:line="276" w:lineRule="auto"/>
        <w:jc w:val="both"/>
        <w:rPr>
          <w:rFonts w:ascii="Tahoma" w:hAnsi="Tahoma" w:cs="Tahoma"/>
          <w:lang w:eastAsia="pl-PL"/>
        </w:rPr>
      </w:pPr>
      <w:r w:rsidRPr="00BD4EF7">
        <w:rPr>
          <w:rFonts w:ascii="Tahoma" w:hAnsi="Tahoma" w:cs="Tahoma"/>
          <w:b/>
          <w:lang w:eastAsia="pl-PL"/>
        </w:rPr>
        <w:t>Pytanie 6</w:t>
      </w:r>
    </w:p>
    <w:p w:rsidR="00BD4EF7" w:rsidRPr="00BD4EF7" w:rsidRDefault="00BD4EF7" w:rsidP="00BD4EF7">
      <w:pPr>
        <w:pStyle w:val="Bezodstpw"/>
        <w:spacing w:line="276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BD4EF7">
        <w:rPr>
          <w:rFonts w:ascii="Tahoma" w:eastAsia="Times New Roman" w:hAnsi="Tahoma" w:cs="Tahoma"/>
          <w:color w:val="000000"/>
          <w:lang w:eastAsia="pl-PL"/>
        </w:rPr>
        <w:t>Czy układy pomiarowo-rozliczeniowe są dostosowane do zasad TPA?</w:t>
      </w:r>
    </w:p>
    <w:p w:rsidR="00BD4EF7" w:rsidRPr="00BD4EF7" w:rsidRDefault="00BD4EF7" w:rsidP="00BD4EF7">
      <w:pPr>
        <w:pStyle w:val="Bezodstpw"/>
        <w:spacing w:line="276" w:lineRule="auto"/>
        <w:jc w:val="both"/>
        <w:rPr>
          <w:rFonts w:ascii="Tahoma" w:hAnsi="Tahoma" w:cs="Tahoma"/>
          <w:lang w:eastAsia="pl-PL"/>
        </w:rPr>
      </w:pPr>
      <w:r w:rsidRPr="00BD4EF7">
        <w:rPr>
          <w:rFonts w:ascii="Tahoma" w:hAnsi="Tahoma" w:cs="Tahoma"/>
          <w:b/>
          <w:lang w:eastAsia="pl-PL"/>
        </w:rPr>
        <w:t>Odpowiedź na pytanie nr 6</w:t>
      </w:r>
    </w:p>
    <w:p w:rsidR="00BD4EF7" w:rsidRPr="00BD4EF7" w:rsidRDefault="00BD4EF7" w:rsidP="00BD4EF7">
      <w:pPr>
        <w:jc w:val="both"/>
        <w:rPr>
          <w:rFonts w:ascii="Tahoma" w:hAnsi="Tahoma" w:cs="Tahoma"/>
          <w:sz w:val="22"/>
          <w:szCs w:val="22"/>
        </w:rPr>
      </w:pPr>
      <w:r w:rsidRPr="00BD4EF7">
        <w:rPr>
          <w:rFonts w:ascii="Tahoma" w:hAnsi="Tahoma" w:cs="Tahoma"/>
          <w:sz w:val="22"/>
          <w:szCs w:val="22"/>
        </w:rPr>
        <w:t xml:space="preserve">Zamawiający informuje, iż wszystkie punkty poboru energii zakwalifikowane są do grupy taryfowej Cx, </w:t>
      </w:r>
      <w:proofErr w:type="spellStart"/>
      <w:r w:rsidRPr="00BD4EF7">
        <w:rPr>
          <w:rFonts w:ascii="Tahoma" w:hAnsi="Tahoma" w:cs="Tahoma"/>
          <w:sz w:val="22"/>
          <w:szCs w:val="22"/>
        </w:rPr>
        <w:t>Gx</w:t>
      </w:r>
      <w:proofErr w:type="spellEnd"/>
      <w:r w:rsidRPr="00BD4EF7">
        <w:rPr>
          <w:rFonts w:ascii="Tahoma" w:hAnsi="Tahoma" w:cs="Tahoma"/>
          <w:sz w:val="22"/>
          <w:szCs w:val="22"/>
        </w:rPr>
        <w:t xml:space="preserve"> i ewentualne dostosowanie układów pomiarowo-rozliczeniowych do zasady TPA zgodnie z obowiązującym Prawem Energetycznym jest obowiązkiem OSD.</w:t>
      </w:r>
    </w:p>
    <w:p w:rsidR="001F45FA" w:rsidRDefault="001F45FA" w:rsidP="00BD4EF7">
      <w:pPr>
        <w:pStyle w:val="Bezodstpw"/>
        <w:jc w:val="both"/>
        <w:rPr>
          <w:rFonts w:ascii="Tahoma" w:hAnsi="Tahoma" w:cs="Tahoma"/>
        </w:rPr>
      </w:pPr>
    </w:p>
    <w:p w:rsidR="001F45FA" w:rsidRDefault="001F45FA" w:rsidP="00BD4EF7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EC390B" w:rsidRDefault="00EC390B" w:rsidP="00BD4EF7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330BC4" w:rsidRPr="00A61915" w:rsidRDefault="00A61915" w:rsidP="006B545E">
      <w:pPr>
        <w:jc w:val="right"/>
        <w:rPr>
          <w:rFonts w:ascii="Tahoma" w:hAnsi="Tahoma" w:cs="Tahoma"/>
          <w:color w:val="FF0000"/>
          <w:sz w:val="22"/>
          <w:szCs w:val="22"/>
        </w:rPr>
      </w:pPr>
      <w:r w:rsidRPr="00A61915">
        <w:rPr>
          <w:rFonts w:ascii="Tahoma" w:hAnsi="Tahoma" w:cs="Tahoma"/>
          <w:color w:val="FF0000"/>
          <w:sz w:val="22"/>
          <w:szCs w:val="22"/>
        </w:rPr>
        <w:t>WÓJT GMINY MANOWO</w:t>
      </w:r>
    </w:p>
    <w:p w:rsidR="00A61915" w:rsidRPr="00A61915" w:rsidRDefault="00A61915" w:rsidP="006B545E">
      <w:pPr>
        <w:jc w:val="right"/>
        <w:rPr>
          <w:rFonts w:ascii="Tahoma" w:hAnsi="Tahoma" w:cs="Tahoma"/>
          <w:color w:val="FF0000"/>
          <w:sz w:val="22"/>
          <w:szCs w:val="22"/>
        </w:rPr>
      </w:pPr>
      <w:r w:rsidRPr="00A61915">
        <w:rPr>
          <w:rFonts w:ascii="Tahoma" w:hAnsi="Tahoma" w:cs="Tahoma"/>
          <w:color w:val="FF0000"/>
          <w:sz w:val="22"/>
          <w:szCs w:val="22"/>
        </w:rPr>
        <w:t>(-) Roman Kłosowski</w:t>
      </w:r>
    </w:p>
    <w:sectPr w:rsidR="00A61915" w:rsidRPr="00A61915" w:rsidSect="00CC6A18">
      <w:pgSz w:w="11906" w:h="16838"/>
      <w:pgMar w:top="851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32F6"/>
    <w:multiLevelType w:val="hybridMultilevel"/>
    <w:tmpl w:val="ADC612FC"/>
    <w:lvl w:ilvl="0" w:tplc="FBB4E1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" w:hanging="360"/>
      </w:pPr>
    </w:lvl>
    <w:lvl w:ilvl="2" w:tplc="0415001B" w:tentative="1">
      <w:start w:val="1"/>
      <w:numFmt w:val="lowerRoman"/>
      <w:lvlText w:val="%3."/>
      <w:lvlJc w:val="right"/>
      <w:pPr>
        <w:ind w:left="744" w:hanging="180"/>
      </w:pPr>
    </w:lvl>
    <w:lvl w:ilvl="3" w:tplc="0415000F" w:tentative="1">
      <w:start w:val="1"/>
      <w:numFmt w:val="decimal"/>
      <w:lvlText w:val="%4."/>
      <w:lvlJc w:val="left"/>
      <w:pPr>
        <w:ind w:left="1464" w:hanging="360"/>
      </w:pPr>
    </w:lvl>
    <w:lvl w:ilvl="4" w:tplc="04150019" w:tentative="1">
      <w:start w:val="1"/>
      <w:numFmt w:val="lowerLetter"/>
      <w:lvlText w:val="%5."/>
      <w:lvlJc w:val="left"/>
      <w:pPr>
        <w:ind w:left="2184" w:hanging="360"/>
      </w:pPr>
    </w:lvl>
    <w:lvl w:ilvl="5" w:tplc="0415001B" w:tentative="1">
      <w:start w:val="1"/>
      <w:numFmt w:val="lowerRoman"/>
      <w:lvlText w:val="%6."/>
      <w:lvlJc w:val="right"/>
      <w:pPr>
        <w:ind w:left="2904" w:hanging="180"/>
      </w:pPr>
    </w:lvl>
    <w:lvl w:ilvl="6" w:tplc="0415000F" w:tentative="1">
      <w:start w:val="1"/>
      <w:numFmt w:val="decimal"/>
      <w:lvlText w:val="%7."/>
      <w:lvlJc w:val="left"/>
      <w:pPr>
        <w:ind w:left="3624" w:hanging="360"/>
      </w:pPr>
    </w:lvl>
    <w:lvl w:ilvl="7" w:tplc="04150019" w:tentative="1">
      <w:start w:val="1"/>
      <w:numFmt w:val="lowerLetter"/>
      <w:lvlText w:val="%8."/>
      <w:lvlJc w:val="left"/>
      <w:pPr>
        <w:ind w:left="4344" w:hanging="360"/>
      </w:pPr>
    </w:lvl>
    <w:lvl w:ilvl="8" w:tplc="0415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1">
    <w:nsid w:val="774902DF"/>
    <w:multiLevelType w:val="hybridMultilevel"/>
    <w:tmpl w:val="ADC612FC"/>
    <w:lvl w:ilvl="0" w:tplc="FBB4E168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1F11"/>
    <w:rsid w:val="00003BF0"/>
    <w:rsid w:val="00031F11"/>
    <w:rsid w:val="00036E8F"/>
    <w:rsid w:val="00113A53"/>
    <w:rsid w:val="00185438"/>
    <w:rsid w:val="00195557"/>
    <w:rsid w:val="001C3D64"/>
    <w:rsid w:val="001C44FB"/>
    <w:rsid w:val="001F45FA"/>
    <w:rsid w:val="00262DF7"/>
    <w:rsid w:val="002C01D9"/>
    <w:rsid w:val="002D1240"/>
    <w:rsid w:val="002D7B3E"/>
    <w:rsid w:val="00330BC4"/>
    <w:rsid w:val="00330DA9"/>
    <w:rsid w:val="00387B76"/>
    <w:rsid w:val="003D719C"/>
    <w:rsid w:val="003E6331"/>
    <w:rsid w:val="004976AF"/>
    <w:rsid w:val="004A030F"/>
    <w:rsid w:val="004D6245"/>
    <w:rsid w:val="005963D5"/>
    <w:rsid w:val="005F43D7"/>
    <w:rsid w:val="006212D2"/>
    <w:rsid w:val="006553C4"/>
    <w:rsid w:val="006668AB"/>
    <w:rsid w:val="00674A9B"/>
    <w:rsid w:val="006A12C9"/>
    <w:rsid w:val="006B545E"/>
    <w:rsid w:val="006E094A"/>
    <w:rsid w:val="006F4A9A"/>
    <w:rsid w:val="0070334A"/>
    <w:rsid w:val="007124BF"/>
    <w:rsid w:val="007841D0"/>
    <w:rsid w:val="007B3266"/>
    <w:rsid w:val="007E5D1D"/>
    <w:rsid w:val="0086496F"/>
    <w:rsid w:val="00890085"/>
    <w:rsid w:val="008B7A9B"/>
    <w:rsid w:val="009133C3"/>
    <w:rsid w:val="009451D6"/>
    <w:rsid w:val="00996AC5"/>
    <w:rsid w:val="009A3F93"/>
    <w:rsid w:val="00A61915"/>
    <w:rsid w:val="00AD6D23"/>
    <w:rsid w:val="00B15224"/>
    <w:rsid w:val="00B45D72"/>
    <w:rsid w:val="00B528F9"/>
    <w:rsid w:val="00BD4EF7"/>
    <w:rsid w:val="00BE2379"/>
    <w:rsid w:val="00BF4CBE"/>
    <w:rsid w:val="00C0545C"/>
    <w:rsid w:val="00C219E0"/>
    <w:rsid w:val="00CB6CE8"/>
    <w:rsid w:val="00CC6A18"/>
    <w:rsid w:val="00D234DF"/>
    <w:rsid w:val="00D7478E"/>
    <w:rsid w:val="00DD16A2"/>
    <w:rsid w:val="00E07540"/>
    <w:rsid w:val="00E14820"/>
    <w:rsid w:val="00E66429"/>
    <w:rsid w:val="00E81E55"/>
    <w:rsid w:val="00E87059"/>
    <w:rsid w:val="00EC390B"/>
    <w:rsid w:val="00ED41D5"/>
    <w:rsid w:val="00F56ABA"/>
    <w:rsid w:val="00F63421"/>
    <w:rsid w:val="00F8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33C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1F11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C44F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133C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9133C3"/>
    <w:pPr>
      <w:widowControl/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133C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FR1">
    <w:name w:val="FR1"/>
    <w:rsid w:val="00E87059"/>
    <w:pPr>
      <w:widowControl w:val="0"/>
      <w:autoSpaceDE w:val="0"/>
      <w:autoSpaceDN w:val="0"/>
      <w:adjustRightInd w:val="0"/>
      <w:spacing w:before="1040" w:after="0" w:line="480" w:lineRule="auto"/>
      <w:ind w:left="200"/>
      <w:jc w:val="center"/>
    </w:pPr>
    <w:rPr>
      <w:rFonts w:ascii="Arial" w:eastAsia="Times New Roman" w:hAnsi="Arial" w:cs="Arial"/>
      <w:b/>
      <w:bCs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Poślednik</dc:creator>
  <cp:keywords/>
  <dc:description/>
  <cp:lastModifiedBy>Joanna Poślednik</cp:lastModifiedBy>
  <cp:revision>2</cp:revision>
  <cp:lastPrinted>2013-02-14T12:14:00Z</cp:lastPrinted>
  <dcterms:created xsi:type="dcterms:W3CDTF">2015-05-22T06:02:00Z</dcterms:created>
  <dcterms:modified xsi:type="dcterms:W3CDTF">2015-05-22T06:02:00Z</dcterms:modified>
</cp:coreProperties>
</file>