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C0" w:rsidRPr="004A4FC0" w:rsidRDefault="004A4FC0" w:rsidP="004A4FC0">
      <w:pPr>
        <w:tabs>
          <w:tab w:val="clear" w:pos="708"/>
          <w:tab w:val="center" w:pos="4536"/>
          <w:tab w:val="right" w:pos="9072"/>
        </w:tabs>
        <w:suppressAutoHyphens w:val="0"/>
        <w:spacing w:line="240" w:lineRule="auto"/>
        <w:jc w:val="center"/>
        <w:rPr>
          <w:rFonts w:ascii="Calibri" w:eastAsia="Times New Roman" w:hAnsi="Calibri"/>
          <w:color w:val="auto"/>
          <w:sz w:val="22"/>
          <w:szCs w:val="22"/>
          <w:lang w:eastAsia="pl-PL"/>
        </w:rPr>
      </w:pP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914400" cy="609600"/>
            <wp:effectExtent l="0" t="0" r="0" b="0"/>
            <wp:docPr id="4" name="Obraz 4" descr="http://stowarzyszeniesgd.pl/assets/files/Akty-prawne/logo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stowarzyszeniesgd.pl/assets/files/Akty-prawne/logo-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19125" cy="609600"/>
            <wp:effectExtent l="0" t="0" r="9525" b="0"/>
            <wp:docPr id="3" name="Obraz 3" descr="http://stowarzyszeniesgd.pl/assets/files/Akty-prawne/LEAD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stowarzyszeniesgd.pl/assets/files/Akty-prawne/LEADER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90550" cy="619125"/>
            <wp:effectExtent l="0" t="0" r="0" b="9525"/>
            <wp:docPr id="2" name="Obraz 2" descr="http://stowarzyszeniesgd.pl/assets/files/Akty-prawne/logo-SS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stowarzyszeniesgd.pl/assets/files/Akty-prawne/logo-SSG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t xml:space="preserve">                        </w:t>
      </w:r>
      <w:r w:rsidRPr="004A4FC0">
        <w:rPr>
          <w:rFonts w:ascii="Calibri" w:eastAsia="Times New Roman" w:hAnsi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066800" cy="695325"/>
            <wp:effectExtent l="0" t="0" r="0" b="9525"/>
            <wp:docPr id="1" name="Obraz 1" descr="http://stowarzyszeniesgd.pl/assets/files/Akty-prawne/PROW-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stowarzyszeniesgd.pl/assets/files/Akty-prawne/PROW-2014-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0" w:rsidRDefault="004A4FC0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2"/>
          <w:szCs w:val="22"/>
        </w:rPr>
      </w:pPr>
    </w:p>
    <w:p w:rsidR="004A4FC0" w:rsidRDefault="004A4FC0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2"/>
          <w:szCs w:val="22"/>
        </w:rPr>
      </w:pPr>
    </w:p>
    <w:p w:rsidR="004A4FC0" w:rsidRDefault="004A4FC0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2"/>
          <w:szCs w:val="22"/>
        </w:rPr>
      </w:pPr>
    </w:p>
    <w:p w:rsidR="004A4FC0" w:rsidRDefault="004A4FC0">
      <w:pPr>
        <w:pStyle w:val="Domylnie"/>
        <w:ind w:left="-720" w:firstLine="720"/>
        <w:jc w:val="right"/>
        <w:rPr>
          <w:rFonts w:ascii="Bookman Old Style" w:eastAsia="Calibri" w:hAnsi="Bookman Old Style" w:cs="Calibri"/>
          <w:sz w:val="22"/>
          <w:szCs w:val="22"/>
        </w:rPr>
      </w:pPr>
    </w:p>
    <w:p w:rsidR="00C87351" w:rsidRPr="004E6BAC" w:rsidRDefault="00065B09">
      <w:pPr>
        <w:pStyle w:val="Domylnie"/>
        <w:ind w:left="-720" w:firstLine="720"/>
        <w:jc w:val="right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M</w:t>
      </w:r>
      <w:r w:rsidR="00A81DF2" w:rsidRPr="004E6BAC">
        <w:rPr>
          <w:rFonts w:ascii="Bookman Old Style" w:eastAsia="Calibri" w:hAnsi="Bookman Old Style" w:cs="Calibri"/>
          <w:sz w:val="20"/>
          <w:szCs w:val="20"/>
        </w:rPr>
        <w:t xml:space="preserve">anowo, dnia 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>25</w:t>
      </w:r>
      <w:r w:rsidR="00327C83" w:rsidRPr="004E6BAC">
        <w:rPr>
          <w:rFonts w:ascii="Bookman Old Style" w:eastAsia="Calibri" w:hAnsi="Bookman Old Style" w:cs="Calibri"/>
          <w:sz w:val="20"/>
          <w:szCs w:val="20"/>
        </w:rPr>
        <w:t xml:space="preserve"> maja</w:t>
      </w:r>
      <w:r w:rsidR="00A81DF2" w:rsidRPr="004E6BAC">
        <w:rPr>
          <w:rFonts w:ascii="Bookman Old Style" w:eastAsia="Calibri" w:hAnsi="Bookman Old Style" w:cs="Calibri"/>
          <w:sz w:val="20"/>
          <w:szCs w:val="20"/>
        </w:rPr>
        <w:t xml:space="preserve"> 2018 r.</w:t>
      </w:r>
    </w:p>
    <w:p w:rsidR="00C87351" w:rsidRPr="004E6BAC" w:rsidRDefault="00C87351">
      <w:pPr>
        <w:pStyle w:val="Domylnie"/>
        <w:ind w:left="4111"/>
        <w:rPr>
          <w:sz w:val="20"/>
          <w:szCs w:val="20"/>
        </w:rPr>
      </w:pPr>
    </w:p>
    <w:p w:rsidR="00DD2534" w:rsidRPr="004E6BAC" w:rsidRDefault="00A979DE" w:rsidP="00A979DE">
      <w:pPr>
        <w:pStyle w:val="Domylnie"/>
        <w:rPr>
          <w:rFonts w:ascii="Bookman Old Style" w:eastAsia="Calibri" w:hAnsi="Bookman Old Style" w:cs="Calibri"/>
          <w:b/>
          <w:color w:val="FF0000"/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color w:val="FF0000"/>
          <w:sz w:val="20"/>
          <w:szCs w:val="20"/>
        </w:rPr>
        <w:t>GMINA MANOWO</w:t>
      </w:r>
    </w:p>
    <w:p w:rsidR="00C87351" w:rsidRPr="004E6BAC" w:rsidRDefault="00A81DF2">
      <w:pPr>
        <w:pStyle w:val="Domylnie"/>
        <w:ind w:left="4820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>Wykonawcy biorący udział w postępowaniu</w:t>
      </w:r>
    </w:p>
    <w:p w:rsidR="00C87351" w:rsidRPr="004E6BAC" w:rsidRDefault="00A81DF2">
      <w:pPr>
        <w:pStyle w:val="Domylnie"/>
        <w:ind w:left="4820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>o udzielenie zamówienia publicznego</w:t>
      </w:r>
    </w:p>
    <w:p w:rsidR="00C87351" w:rsidRPr="004E6BAC" w:rsidRDefault="00C87351">
      <w:pPr>
        <w:pStyle w:val="Domylnie"/>
        <w:ind w:left="4111"/>
        <w:rPr>
          <w:sz w:val="20"/>
          <w:szCs w:val="20"/>
        </w:rPr>
      </w:pPr>
    </w:p>
    <w:p w:rsidR="00DD2534" w:rsidRPr="004E6BAC" w:rsidRDefault="00DD2534">
      <w:pPr>
        <w:pStyle w:val="Domylnie"/>
        <w:ind w:left="4111"/>
        <w:rPr>
          <w:sz w:val="20"/>
          <w:szCs w:val="20"/>
        </w:rPr>
      </w:pPr>
    </w:p>
    <w:p w:rsidR="00C87351" w:rsidRPr="004E6BAC" w:rsidRDefault="00A81DF2">
      <w:pPr>
        <w:pStyle w:val="Domylnie"/>
        <w:jc w:val="center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Treść zapytań od wykonawców, wyjaśnienia zamawiającego</w:t>
      </w:r>
    </w:p>
    <w:p w:rsidR="00C87351" w:rsidRPr="004E6BAC" w:rsidRDefault="00A81DF2">
      <w:pPr>
        <w:pStyle w:val="Domylnie"/>
        <w:jc w:val="center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treści specyfikacji istotnych warunków zamówienia</w:t>
      </w:r>
    </w:p>
    <w:p w:rsidR="00C87351" w:rsidRPr="004E6BAC" w:rsidRDefault="00A81DF2">
      <w:pPr>
        <w:pStyle w:val="Domylnie"/>
        <w:tabs>
          <w:tab w:val="left" w:pos="8611"/>
        </w:tabs>
        <w:ind w:left="4111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i/>
          <w:sz w:val="20"/>
          <w:szCs w:val="20"/>
        </w:rPr>
        <w:tab/>
      </w:r>
    </w:p>
    <w:p w:rsidR="00C87351" w:rsidRPr="004E6BAC" w:rsidRDefault="00A81DF2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dotyczy: postępowanie o udzielenie zamówienia publicznego nr IG.271.1.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>7</w:t>
      </w:r>
      <w:r w:rsidRPr="004E6BAC">
        <w:rPr>
          <w:rFonts w:ascii="Bookman Old Style" w:eastAsia="Calibri" w:hAnsi="Bookman Old Style" w:cs="Calibri"/>
          <w:sz w:val="20"/>
          <w:szCs w:val="20"/>
        </w:rPr>
        <w:t>.2018 - „</w:t>
      </w:r>
      <w:r w:rsidR="004A4FC0" w:rsidRPr="004E6BAC">
        <w:rPr>
          <w:rFonts w:ascii="Bookman Old Style" w:eastAsia="Calibri" w:hAnsi="Bookman Old Style" w:cs="Calibri"/>
          <w:b/>
          <w:bCs/>
          <w:sz w:val="20"/>
          <w:szCs w:val="20"/>
        </w:rPr>
        <w:t xml:space="preserve">Dostawa oświetlenia z zasilaniem solarnym w ramach zadania inwestycyjnego pn. </w:t>
      </w:r>
      <w:r w:rsidR="004A4FC0" w:rsidRPr="004E6BAC">
        <w:rPr>
          <w:rFonts w:ascii="Bookman Old Style" w:eastAsia="Calibri" w:hAnsi="Bookman Old Style" w:cs="Calibri"/>
          <w:b/>
          <w:sz w:val="20"/>
          <w:szCs w:val="20"/>
        </w:rPr>
        <w:t>Rozbudowa i przebudowa infrastruktury rekreacyjnej terenu kąpieliska w Rosnowie</w:t>
      </w:r>
      <w:r w:rsidRPr="004E6BAC">
        <w:rPr>
          <w:rFonts w:ascii="Bookman Old Style" w:eastAsia="Calibri" w:hAnsi="Bookman Old Style" w:cs="Calibri"/>
          <w:sz w:val="20"/>
          <w:szCs w:val="20"/>
        </w:rPr>
        <w:t>”.</w:t>
      </w:r>
    </w:p>
    <w:p w:rsidR="00C87351" w:rsidRPr="004E6BAC" w:rsidRDefault="00C87351">
      <w:pPr>
        <w:pStyle w:val="Domylnie"/>
        <w:jc w:val="both"/>
        <w:rPr>
          <w:sz w:val="20"/>
          <w:szCs w:val="20"/>
        </w:rPr>
      </w:pPr>
    </w:p>
    <w:p w:rsidR="00FA4D86" w:rsidRPr="004E6BAC" w:rsidRDefault="00FA4D86">
      <w:pPr>
        <w:pStyle w:val="Domylnie"/>
        <w:ind w:firstLine="708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C87351" w:rsidRPr="004E6BAC" w:rsidRDefault="00A81DF2">
      <w:pPr>
        <w:pStyle w:val="Domylnie"/>
        <w:ind w:firstLine="708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Gmina Manowo z siedzibą w Manowie, jako Zamawiający, działając zgodnie z art. 38 ust. </w:t>
      </w:r>
      <w:r w:rsidR="00327C83" w:rsidRPr="004E6BAC">
        <w:rPr>
          <w:rFonts w:ascii="Bookman Old Style" w:eastAsia="Calibri" w:hAnsi="Bookman Old Style" w:cs="Calibri"/>
          <w:sz w:val="20"/>
          <w:szCs w:val="20"/>
        </w:rPr>
        <w:t xml:space="preserve">1 i </w:t>
      </w:r>
      <w:r w:rsidRPr="004E6BAC">
        <w:rPr>
          <w:rFonts w:ascii="Bookman Old Style" w:eastAsia="Calibri" w:hAnsi="Bookman Old Style" w:cs="Calibri"/>
          <w:sz w:val="20"/>
          <w:szCs w:val="20"/>
        </w:rPr>
        <w:t>2 ustawy z dnia 29 stycznia 2004r. Prawo zamówień publicznych (Dz. U. z 2017r. poz. 1579 ze zm.)  zwanej dalej „ustawą”, przekazuje treść zapytań od Wykonawców i wyjaśnienia Zamawiającego dotyczących treści specyfikacji istotnych warunków zamówienia, zwanej dalej „SIWZ”</w:t>
      </w:r>
      <w:r w:rsidR="00FA4D86" w:rsidRPr="004E6BAC">
        <w:rPr>
          <w:rFonts w:ascii="Bookman Old Style" w:eastAsia="Calibri" w:hAnsi="Bookman Old Style" w:cs="Calibri"/>
          <w:sz w:val="20"/>
          <w:szCs w:val="20"/>
        </w:rPr>
        <w:t>:</w:t>
      </w:r>
      <w:r w:rsidRPr="004E6BAC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FA4D86" w:rsidRPr="004E6BAC" w:rsidRDefault="00FA4D86">
      <w:pPr>
        <w:pStyle w:val="Domylnie"/>
        <w:jc w:val="both"/>
        <w:rPr>
          <w:rFonts w:ascii="Bookman Old Style" w:eastAsia="Calibri" w:hAnsi="Bookman Old Style" w:cs="Calibri"/>
          <w:b/>
          <w:sz w:val="20"/>
          <w:szCs w:val="20"/>
        </w:rPr>
      </w:pPr>
    </w:p>
    <w:p w:rsidR="00C87351" w:rsidRPr="004E6BAC" w:rsidRDefault="00FA4D86">
      <w:pPr>
        <w:pStyle w:val="Domylnie"/>
        <w:jc w:val="both"/>
        <w:rPr>
          <w:rFonts w:ascii="Bookman Old Style" w:eastAsia="Calibri" w:hAnsi="Bookman Old Style" w:cs="Calibri"/>
          <w:noProof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1.</w:t>
      </w:r>
      <w:r w:rsidRPr="004E6BAC">
        <w:rPr>
          <w:rFonts w:ascii="Bookman Old Style" w:eastAsia="Calibri" w:hAnsi="Bookman Old Style" w:cs="Calibri"/>
          <w:b/>
          <w:sz w:val="20"/>
          <w:szCs w:val="20"/>
        </w:rPr>
        <w:t xml:space="preserve"> </w:t>
      </w:r>
      <w:r w:rsidR="004A4FC0" w:rsidRPr="004E6BAC">
        <w:rPr>
          <w:rFonts w:ascii="Bookman Old Style" w:eastAsia="Calibri" w:hAnsi="Bookman Old Style" w:cs="Calibri"/>
          <w:noProof/>
          <w:sz w:val="20"/>
          <w:szCs w:val="20"/>
        </w:rPr>
        <w:t>Oprawa do lampy ma być typu parkowa np. kula, czy tradycyjna, typu uliczna?</w:t>
      </w:r>
    </w:p>
    <w:p w:rsidR="00327C83" w:rsidRPr="004E6BAC" w:rsidRDefault="00327C83">
      <w:pPr>
        <w:pStyle w:val="Domylnie"/>
        <w:jc w:val="both"/>
        <w:rPr>
          <w:sz w:val="20"/>
          <w:szCs w:val="20"/>
        </w:rPr>
      </w:pPr>
    </w:p>
    <w:p w:rsidR="00FA4D86" w:rsidRPr="004E6BAC" w:rsidRDefault="00A81DF2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327C83" w:rsidRPr="004E6BAC" w:rsidRDefault="004A4FC0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Oprawa do lampy ma być parkowa </w:t>
      </w:r>
    </w:p>
    <w:p w:rsidR="007927AE" w:rsidRPr="004E6BAC" w:rsidRDefault="007927A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927AE" w:rsidRPr="004E6BAC" w:rsidRDefault="007927A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2. 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 xml:space="preserve">Moc </w:t>
      </w:r>
      <w:proofErr w:type="spellStart"/>
      <w:r w:rsidR="004A4FC0" w:rsidRPr="004E6BAC">
        <w:rPr>
          <w:rFonts w:ascii="Bookman Old Style" w:eastAsia="Calibri" w:hAnsi="Bookman Old Style" w:cs="Calibri"/>
          <w:sz w:val="20"/>
          <w:szCs w:val="20"/>
        </w:rPr>
        <w:t>panela</w:t>
      </w:r>
      <w:proofErr w:type="spellEnd"/>
      <w:r w:rsidR="004A4FC0" w:rsidRPr="004E6BAC">
        <w:rPr>
          <w:rFonts w:ascii="Bookman Old Style" w:eastAsia="Calibri" w:hAnsi="Bookman Old Style" w:cs="Calibri"/>
          <w:sz w:val="20"/>
          <w:szCs w:val="20"/>
        </w:rPr>
        <w:t xml:space="preserve"> fotowoltaicznego</w:t>
      </w:r>
    </w:p>
    <w:p w:rsidR="007B2C19" w:rsidRPr="004E6BAC" w:rsidRDefault="007B2C19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B2C19" w:rsidRPr="004E6BAC" w:rsidRDefault="007B2C19" w:rsidP="007B2C19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7B2C19" w:rsidRPr="004E6BAC" w:rsidRDefault="004A4FC0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Moc </w:t>
      </w:r>
      <w:proofErr w:type="spellStart"/>
      <w:r w:rsidRPr="004E6BAC">
        <w:rPr>
          <w:rFonts w:ascii="Bookman Old Style" w:eastAsia="Calibri" w:hAnsi="Bookman Old Style" w:cs="Calibri"/>
          <w:sz w:val="20"/>
          <w:szCs w:val="20"/>
        </w:rPr>
        <w:t>panela</w:t>
      </w:r>
      <w:proofErr w:type="spellEnd"/>
      <w:r w:rsidRPr="004E6BAC">
        <w:rPr>
          <w:rFonts w:ascii="Bookman Old Style" w:eastAsia="Calibri" w:hAnsi="Bookman Old Style" w:cs="Calibri"/>
          <w:sz w:val="20"/>
          <w:szCs w:val="20"/>
        </w:rPr>
        <w:t xml:space="preserve"> solarnego min. 18W</w:t>
      </w:r>
      <w:r w:rsidR="00795172" w:rsidRPr="004E6BAC">
        <w:rPr>
          <w:rFonts w:ascii="Bookman Old Style" w:eastAsia="Calibri" w:hAnsi="Bookman Old Style" w:cs="Calibri"/>
          <w:sz w:val="20"/>
          <w:szCs w:val="20"/>
        </w:rPr>
        <w:t>, min. 2000 lm</w:t>
      </w:r>
    </w:p>
    <w:p w:rsidR="007B2C19" w:rsidRPr="004E6BAC" w:rsidRDefault="007B2C19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B2C19" w:rsidRPr="004E6BAC" w:rsidRDefault="007B2C19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3. 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 xml:space="preserve">Czy jest możliwość zmiany akumulatora </w:t>
      </w:r>
      <w:proofErr w:type="spellStart"/>
      <w:r w:rsidR="004A4FC0" w:rsidRPr="004E6BAC">
        <w:rPr>
          <w:rFonts w:ascii="Bookman Old Style" w:eastAsia="Calibri" w:hAnsi="Bookman Old Style" w:cs="Calibri"/>
          <w:sz w:val="20"/>
          <w:szCs w:val="20"/>
        </w:rPr>
        <w:t>litowo</w:t>
      </w:r>
      <w:proofErr w:type="spellEnd"/>
      <w:r w:rsidR="004A4FC0" w:rsidRPr="004E6BAC">
        <w:rPr>
          <w:rFonts w:ascii="Bookman Old Style" w:eastAsia="Calibri" w:hAnsi="Bookman Old Style" w:cs="Calibri"/>
          <w:sz w:val="20"/>
          <w:szCs w:val="20"/>
        </w:rPr>
        <w:t xml:space="preserve">-jonowego na odpowiednik akumulatora żelowego (akumulatory </w:t>
      </w:r>
      <w:proofErr w:type="spellStart"/>
      <w:r w:rsidR="004A4FC0" w:rsidRPr="004E6BAC">
        <w:rPr>
          <w:rFonts w:ascii="Bookman Old Style" w:eastAsia="Calibri" w:hAnsi="Bookman Old Style" w:cs="Calibri"/>
          <w:sz w:val="20"/>
          <w:szCs w:val="20"/>
        </w:rPr>
        <w:t>litowo</w:t>
      </w:r>
      <w:proofErr w:type="spellEnd"/>
      <w:r w:rsidR="004A4FC0" w:rsidRPr="004E6BAC">
        <w:rPr>
          <w:rFonts w:ascii="Bookman Old Style" w:eastAsia="Calibri" w:hAnsi="Bookman Old Style" w:cs="Calibri"/>
          <w:sz w:val="20"/>
          <w:szCs w:val="20"/>
        </w:rPr>
        <w:t>-jonowe – producent nie zaleca ich ładowania poniżej zera stopni)</w:t>
      </w:r>
    </w:p>
    <w:p w:rsidR="007D3BDF" w:rsidRPr="004E6BAC" w:rsidRDefault="007D3BDF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D3BDF" w:rsidRPr="004E6BAC" w:rsidRDefault="007D3BDF" w:rsidP="007D3BDF">
      <w:pPr>
        <w:pStyle w:val="Domylnie"/>
        <w:jc w:val="both"/>
        <w:rPr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7D3BDF" w:rsidRPr="004E6BAC" w:rsidRDefault="00795172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Zamawiający nie wyraża zgody na zmianę akumulatora.</w:t>
      </w:r>
    </w:p>
    <w:p w:rsidR="00795172" w:rsidRPr="004E6BAC" w:rsidRDefault="00795172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7D3BDF" w:rsidRPr="004E6BAC" w:rsidRDefault="007D3BDF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 xml:space="preserve">4. </w:t>
      </w:r>
      <w:r w:rsidR="004A4FC0" w:rsidRPr="004E6BAC">
        <w:rPr>
          <w:rFonts w:ascii="Bookman Old Style" w:eastAsia="Calibri" w:hAnsi="Bookman Old Style" w:cs="Calibri"/>
          <w:sz w:val="20"/>
          <w:szCs w:val="20"/>
        </w:rPr>
        <w:t>Czy jest jakiś wzór lampy?</w:t>
      </w:r>
    </w:p>
    <w:p w:rsidR="00F25226" w:rsidRPr="004E6BAC" w:rsidRDefault="00F25226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F25226" w:rsidRPr="004E6BAC" w:rsidRDefault="00F25226" w:rsidP="00327C83">
      <w:pPr>
        <w:pStyle w:val="Domylnie"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1B21F1" w:rsidRPr="004E6BAC" w:rsidRDefault="004E6BAC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Zamawiający nie ma konkretnego wzoru lampy, oczekuje by była ona estetyczna i spełniała opisane wymogi.</w:t>
      </w:r>
    </w:p>
    <w:p w:rsidR="004E6BAC" w:rsidRPr="004E6BAC" w:rsidRDefault="004E6BAC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1B21F1" w:rsidRPr="004E6BAC" w:rsidRDefault="001B21F1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5. Jak ma pracować lampa w nocy, kiedy jest czujnik ruchu, tzn. czy ma być zgaszona, czy pracować np. z mocą 10% po wykryciu ruchu zapala się na 100%, np. na 5 minut i później wraca w tryb ściemnienia 10%</w:t>
      </w:r>
      <w:r w:rsidR="00795172" w:rsidRPr="004E6BAC">
        <w:rPr>
          <w:rFonts w:ascii="Bookman Old Style" w:eastAsia="Calibri" w:hAnsi="Bookman Old Style" w:cs="Calibri"/>
          <w:sz w:val="20"/>
          <w:szCs w:val="20"/>
        </w:rPr>
        <w:t>.</w:t>
      </w:r>
    </w:p>
    <w:p w:rsidR="001B21F1" w:rsidRPr="004E6BAC" w:rsidRDefault="001B21F1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1B21F1" w:rsidRPr="004E6BAC" w:rsidRDefault="001B21F1" w:rsidP="001B21F1">
      <w:pPr>
        <w:pStyle w:val="Domylnie"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4E6BAC">
        <w:rPr>
          <w:rFonts w:ascii="Bookman Old Style" w:eastAsia="Calibri" w:hAnsi="Bookman Old Style" w:cs="Calibri"/>
          <w:b/>
          <w:sz w:val="20"/>
          <w:szCs w:val="20"/>
        </w:rPr>
        <w:t>Wyjaśnienia Zamawiającego</w:t>
      </w:r>
    </w:p>
    <w:p w:rsidR="00795172" w:rsidRPr="004E6BAC" w:rsidRDefault="00795172" w:rsidP="001B21F1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  <w:r w:rsidRPr="004E6BAC">
        <w:rPr>
          <w:rFonts w:ascii="Bookman Old Style" w:eastAsia="Calibri" w:hAnsi="Bookman Old Style" w:cs="Calibri"/>
          <w:sz w:val="20"/>
          <w:szCs w:val="20"/>
        </w:rPr>
        <w:t>Zamawiający dopuszcza obie formy pracy lampy z czujnikiem ruchu.</w:t>
      </w:r>
    </w:p>
    <w:p w:rsidR="001B21F1" w:rsidRPr="004E6BAC" w:rsidRDefault="001B21F1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327C83">
      <w:pPr>
        <w:pStyle w:val="Domylnie"/>
        <w:jc w:val="both"/>
        <w:rPr>
          <w:rFonts w:ascii="Bookman Old Style" w:eastAsia="Calibri" w:hAnsi="Bookman Old Style" w:cs="Calibri"/>
          <w:sz w:val="20"/>
          <w:szCs w:val="20"/>
        </w:rPr>
      </w:pPr>
    </w:p>
    <w:p w:rsidR="00A979DE" w:rsidRPr="004E6BAC" w:rsidRDefault="00A979DE" w:rsidP="00A979DE">
      <w:pPr>
        <w:pStyle w:val="Domylnie"/>
        <w:jc w:val="right"/>
        <w:rPr>
          <w:rFonts w:ascii="Bookman Old Style" w:eastAsia="Calibri" w:hAnsi="Bookman Old Style" w:cs="Calibri"/>
          <w:color w:val="FF0000"/>
          <w:sz w:val="20"/>
          <w:szCs w:val="20"/>
        </w:rPr>
      </w:pPr>
      <w:r w:rsidRPr="004E6BAC">
        <w:rPr>
          <w:rFonts w:ascii="Bookman Old Style" w:eastAsia="Calibri" w:hAnsi="Bookman Old Style" w:cs="Calibri"/>
          <w:color w:val="FF0000"/>
          <w:sz w:val="20"/>
          <w:szCs w:val="20"/>
        </w:rPr>
        <w:t>Wójt Gminy Manowo</w:t>
      </w:r>
    </w:p>
    <w:p w:rsidR="00C87351" w:rsidRPr="00FA4D86" w:rsidRDefault="00A979DE" w:rsidP="004E6BAC">
      <w:pPr>
        <w:pStyle w:val="Domylnie"/>
        <w:jc w:val="right"/>
        <w:rPr>
          <w:sz w:val="22"/>
          <w:szCs w:val="22"/>
        </w:rPr>
      </w:pPr>
      <w:r w:rsidRPr="004E6BAC">
        <w:rPr>
          <w:rFonts w:ascii="Bookman Old Style" w:eastAsia="Calibri" w:hAnsi="Bookman Old Style" w:cs="Calibri"/>
          <w:color w:val="FF0000"/>
          <w:sz w:val="20"/>
          <w:szCs w:val="20"/>
        </w:rPr>
        <w:t>(-) Roman Kłosowski</w:t>
      </w:r>
      <w:bookmarkStart w:id="0" w:name="_GoBack"/>
      <w:bookmarkEnd w:id="0"/>
    </w:p>
    <w:p w:rsidR="00C87351" w:rsidRDefault="00C87351">
      <w:pPr>
        <w:pStyle w:val="Domylnie"/>
        <w:ind w:left="-720" w:firstLine="720"/>
        <w:jc w:val="right"/>
      </w:pPr>
    </w:p>
    <w:sectPr w:rsidR="00C87351" w:rsidSect="00DD2534">
      <w:footerReference w:type="first" r:id="rId11"/>
      <w:pgSz w:w="11906" w:h="16838"/>
      <w:pgMar w:top="851" w:right="1134" w:bottom="993" w:left="1134" w:header="709" w:footer="5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CC" w:rsidRDefault="000F5ECC">
      <w:pPr>
        <w:spacing w:line="240" w:lineRule="auto"/>
      </w:pPr>
      <w:r>
        <w:separator/>
      </w:r>
    </w:p>
  </w:endnote>
  <w:endnote w:type="continuationSeparator" w:id="0">
    <w:p w:rsidR="000F5ECC" w:rsidRDefault="000F5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Stopka"/>
      <w:jc w:val="right"/>
    </w:pPr>
  </w:p>
  <w:p w:rsidR="00C87351" w:rsidRDefault="00C87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CC" w:rsidRDefault="000F5ECC">
      <w:pPr>
        <w:spacing w:line="240" w:lineRule="auto"/>
      </w:pPr>
      <w:r>
        <w:separator/>
      </w:r>
    </w:p>
  </w:footnote>
  <w:footnote w:type="continuationSeparator" w:id="0">
    <w:p w:rsidR="000F5ECC" w:rsidRDefault="000F5E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DF5"/>
    <w:multiLevelType w:val="multilevel"/>
    <w:tmpl w:val="2D1A8F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BC5536"/>
    <w:multiLevelType w:val="multilevel"/>
    <w:tmpl w:val="738AD3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 w15:restartNumberingAfterBreak="0">
    <w:nsid w:val="44DC6267"/>
    <w:multiLevelType w:val="multilevel"/>
    <w:tmpl w:val="738AD372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1"/>
    <w:rsid w:val="00065B09"/>
    <w:rsid w:val="000E05D6"/>
    <w:rsid w:val="000F5ECC"/>
    <w:rsid w:val="001B21F1"/>
    <w:rsid w:val="002A507D"/>
    <w:rsid w:val="002F5201"/>
    <w:rsid w:val="00327C83"/>
    <w:rsid w:val="003A6699"/>
    <w:rsid w:val="003D59BA"/>
    <w:rsid w:val="003F6DBF"/>
    <w:rsid w:val="004A4FC0"/>
    <w:rsid w:val="004E6BAC"/>
    <w:rsid w:val="007927AE"/>
    <w:rsid w:val="00795172"/>
    <w:rsid w:val="007B2C19"/>
    <w:rsid w:val="007D3BDF"/>
    <w:rsid w:val="008E7D46"/>
    <w:rsid w:val="00A81DF2"/>
    <w:rsid w:val="00A979DE"/>
    <w:rsid w:val="00B36685"/>
    <w:rsid w:val="00C87351"/>
    <w:rsid w:val="00CF72E4"/>
    <w:rsid w:val="00DD2534"/>
    <w:rsid w:val="00E052D3"/>
    <w:rsid w:val="00EC6102"/>
    <w:rsid w:val="00F25226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513CB-4D3A-43EC-A255-9D6D856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color w:val="00000A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styleId="Akapitzlist">
    <w:name w:val="List Paragraph"/>
    <w:basedOn w:val="Domylnie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Domylnie"/>
    <w:pPr>
      <w:ind w:left="708"/>
    </w:pPr>
    <w:rPr>
      <w:sz w:val="20"/>
      <w:szCs w:val="20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2</cp:revision>
  <cp:lastPrinted>2018-05-18T13:02:00Z</cp:lastPrinted>
  <dcterms:created xsi:type="dcterms:W3CDTF">2018-05-25T11:43:00Z</dcterms:created>
  <dcterms:modified xsi:type="dcterms:W3CDTF">2018-05-25T11:43:00Z</dcterms:modified>
</cp:coreProperties>
</file>