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56" w:rsidRDefault="004C1656">
      <w:r>
        <w:t xml:space="preserve">                                                                                                                                              </w:t>
      </w:r>
    </w:p>
    <w:p w:rsidR="004C1656" w:rsidRDefault="004C1656"/>
    <w:p w:rsidR="004C1656" w:rsidRPr="00FF27E0" w:rsidRDefault="004C1656">
      <w:pPr>
        <w:rPr>
          <w:b/>
        </w:rPr>
      </w:pPr>
      <w:r w:rsidRPr="00FF27E0">
        <w:rPr>
          <w:b/>
        </w:rPr>
        <w:t xml:space="preserve">                                                                                                                                  Załącznik Nr 2</w:t>
      </w:r>
    </w:p>
    <w:p w:rsidR="004C1656" w:rsidRPr="00FF27E0" w:rsidRDefault="004C1656" w:rsidP="00635606">
      <w:pPr>
        <w:ind w:right="-648"/>
        <w:rPr>
          <w:b/>
        </w:rPr>
      </w:pPr>
      <w:r w:rsidRPr="00FF27E0">
        <w:rPr>
          <w:b/>
        </w:rPr>
        <w:t xml:space="preserve">                                                                                                                                  do Uchwały  Nr </w:t>
      </w:r>
      <w:r>
        <w:rPr>
          <w:b/>
        </w:rPr>
        <w:t>XXV/173</w:t>
      </w:r>
      <w:r w:rsidRPr="00FF27E0">
        <w:rPr>
          <w:b/>
        </w:rPr>
        <w:t xml:space="preserve">/2012 </w:t>
      </w:r>
    </w:p>
    <w:p w:rsidR="004C1656" w:rsidRPr="00FF27E0" w:rsidRDefault="004C1656">
      <w:pPr>
        <w:rPr>
          <w:b/>
        </w:rPr>
      </w:pPr>
      <w:r w:rsidRPr="00FF27E0">
        <w:rPr>
          <w:b/>
        </w:rPr>
        <w:t xml:space="preserve">                                                                                                                                  Rady Gm</w:t>
      </w:r>
      <w:smartTag w:uri="urn:schemas-microsoft-com:office:smarttags" w:element="PersonName">
        <w:r w:rsidRPr="00FF27E0">
          <w:rPr>
            <w:b/>
          </w:rPr>
          <w:t>in</w:t>
        </w:r>
      </w:smartTag>
      <w:r w:rsidRPr="00FF27E0">
        <w:rPr>
          <w:b/>
        </w:rPr>
        <w:t xml:space="preserve">y Manowo </w:t>
      </w:r>
    </w:p>
    <w:p w:rsidR="004C1656" w:rsidRPr="00FF27E0" w:rsidRDefault="004C1656">
      <w:pPr>
        <w:rPr>
          <w:b/>
        </w:rPr>
      </w:pPr>
      <w:r w:rsidRPr="00FF27E0">
        <w:rPr>
          <w:b/>
        </w:rPr>
        <w:t xml:space="preserve">                                                                                                                                  z dnia </w:t>
      </w:r>
      <w:r>
        <w:rPr>
          <w:b/>
        </w:rPr>
        <w:t>20 grudnia 2012</w:t>
      </w:r>
    </w:p>
    <w:p w:rsidR="004C1656" w:rsidRDefault="004C1656"/>
    <w:p w:rsidR="004C1656" w:rsidRPr="00FF27E0" w:rsidRDefault="004C1656">
      <w:pPr>
        <w:rPr>
          <w:b/>
        </w:rPr>
      </w:pPr>
      <w:r>
        <w:rPr>
          <w:b/>
        </w:rPr>
        <w:t>O</w:t>
      </w:r>
      <w:r w:rsidRPr="00FF27E0">
        <w:rPr>
          <w:b/>
        </w:rPr>
        <w:t>bjaśnienia wartości przyjętych w wieloletniej prognozie f</w:t>
      </w:r>
      <w:smartTag w:uri="urn:schemas-microsoft-com:office:smarttags" w:element="PersonName">
        <w:r w:rsidRPr="00FF27E0">
          <w:rPr>
            <w:b/>
          </w:rPr>
          <w:t>in</w:t>
        </w:r>
      </w:smartTag>
      <w:r w:rsidRPr="00FF27E0">
        <w:rPr>
          <w:b/>
        </w:rPr>
        <w:t>ansowej Gm</w:t>
      </w:r>
      <w:smartTag w:uri="urn:schemas-microsoft-com:office:smarttags" w:element="PersonName">
        <w:r w:rsidRPr="00FF27E0">
          <w:rPr>
            <w:b/>
          </w:rPr>
          <w:t>in</w:t>
        </w:r>
      </w:smartTag>
      <w:r w:rsidRPr="00FF27E0">
        <w:rPr>
          <w:b/>
        </w:rPr>
        <w:t xml:space="preserve">y Manowo na lata </w:t>
      </w:r>
    </w:p>
    <w:p w:rsidR="004C1656" w:rsidRDefault="004C1656">
      <w:pPr>
        <w:rPr>
          <w:b/>
        </w:rPr>
      </w:pPr>
      <w:r w:rsidRPr="00FF27E0">
        <w:rPr>
          <w:b/>
        </w:rPr>
        <w:t xml:space="preserve">2013 </w:t>
      </w:r>
      <w:r>
        <w:rPr>
          <w:b/>
        </w:rPr>
        <w:t>–</w:t>
      </w:r>
      <w:r w:rsidRPr="00FF27E0">
        <w:rPr>
          <w:b/>
        </w:rPr>
        <w:t xml:space="preserve"> 2022</w:t>
      </w:r>
      <w:r>
        <w:rPr>
          <w:b/>
        </w:rPr>
        <w:t>.</w:t>
      </w:r>
    </w:p>
    <w:p w:rsidR="004C1656" w:rsidRPr="00386C73" w:rsidRDefault="004C1656">
      <w:pPr>
        <w:rPr>
          <w:b/>
        </w:rPr>
      </w:pPr>
      <w:r w:rsidRPr="00386C73">
        <w:rPr>
          <w:b/>
        </w:rPr>
        <w:t>1.Dotyczy dochodów roku 2013 – 2022 wykazanych w poz. 1</w:t>
      </w:r>
      <w:r>
        <w:rPr>
          <w:b/>
        </w:rPr>
        <w:t xml:space="preserve"> zał. Nr 1</w:t>
      </w:r>
      <w:r w:rsidRPr="00386C73">
        <w:rPr>
          <w:b/>
        </w:rPr>
        <w:t xml:space="preserve"> </w:t>
      </w:r>
    </w:p>
    <w:p w:rsidR="004C1656" w:rsidRDefault="004C1656">
      <w:r>
        <w:t>Objaśnienia :</w:t>
      </w:r>
    </w:p>
    <w:p w:rsidR="004C1656" w:rsidRDefault="004C1656" w:rsidP="00BC09EB">
      <w:pPr>
        <w:rPr>
          <w:u w:val="single"/>
        </w:rPr>
      </w:pPr>
      <w:r w:rsidRPr="00BC09EB">
        <w:rPr>
          <w:u w:val="single"/>
        </w:rPr>
        <w:t>a) dochody własne</w:t>
      </w:r>
    </w:p>
    <w:p w:rsidR="004C1656" w:rsidRDefault="004C1656" w:rsidP="00CE0AFA">
      <w:pPr>
        <w:ind w:right="-709"/>
      </w:pPr>
      <w:r w:rsidRPr="005B5B3F">
        <w:t>Dochody własne budżetu gm</w:t>
      </w:r>
      <w:smartTag w:uri="urn:schemas-microsoft-com:office:smarttags" w:element="PersonName">
        <w:r w:rsidRPr="005B5B3F">
          <w:t>in</w:t>
        </w:r>
      </w:smartTag>
      <w:r w:rsidRPr="005B5B3F">
        <w:t xml:space="preserve">y na 2013 rok i lata następne do 2022 roku skalkulowano w oparciu o przewidywane wykonanie za rok 2012 jak i ogólną prognozę wzrostu cen towarów i usług konsumpcyjnych tj. </w:t>
      </w:r>
      <w:r>
        <w:t xml:space="preserve">4 </w:t>
      </w:r>
      <w:r w:rsidRPr="005B5B3F">
        <w:t>%</w:t>
      </w:r>
      <w:r>
        <w:t xml:space="preserve"> w stosunku do roku 2012. Przy planowaniu dochodów własnych z tytułu podatku rolnego została wzięta pod uwagę zmiana stawki za 1 q żyta w stosunku do roku ubiegłego .</w:t>
      </w:r>
    </w:p>
    <w:p w:rsidR="004C1656" w:rsidRDefault="004C1656" w:rsidP="00CE0AFA">
      <w:pPr>
        <w:ind w:right="-709"/>
      </w:pPr>
      <w:r>
        <w:t xml:space="preserve">Zwiększeniu uległ  w porównaniu do roku ubiegłego, podatek od nieruchomości, od środków transportowych i  podatek leśny. Wzrósł on o 4%. Również po zrealizowaniu </w:t>
      </w:r>
      <w:smartTag w:uri="urn:schemas-microsoft-com:office:smarttags" w:element="PersonName">
        <w:r>
          <w:t>in</w:t>
        </w:r>
      </w:smartTag>
      <w:r>
        <w:t xml:space="preserve">westycji założono sukcesywny wzrost wpływów z opłaty adiacenckiej, z tytułu podziału nieruchomości, opłaty planistycznej, opłaty od czynności cywilnoprawnych, od spadków i darowizn oraz opłaty : skarbowa , targowa. W dochodach bieżących prognozie zostały poddane subwencje z budżetu państwa w tym : oświatowa ,wyrównawcza i równoważąca) oraz dotacje : na zadania zlecone , powierzone i własne. Pozostałe  dochody takie jak kary i grzywny, wpływy z usług i </w:t>
      </w:r>
      <w:smartTag w:uri="urn:schemas-microsoft-com:office:smarttags" w:element="PersonName">
        <w:r>
          <w:t>in</w:t>
        </w:r>
      </w:smartTag>
      <w:r>
        <w:t>ne dochody gm</w:t>
      </w:r>
      <w:smartTag w:uri="urn:schemas-microsoft-com:office:smarttags" w:element="PersonName">
        <w:r>
          <w:t>in</w:t>
        </w:r>
      </w:smartTag>
      <w:r>
        <w:t>y ( z Urzędów Skarbowych) skalkulowano w oparciu o przewidywane wykonanie za rok 2012.</w:t>
      </w:r>
    </w:p>
    <w:p w:rsidR="004C1656" w:rsidRDefault="004C1656" w:rsidP="00FC24B3">
      <w:pPr>
        <w:ind w:right="-567"/>
        <w:rPr>
          <w:u w:val="single"/>
        </w:rPr>
      </w:pPr>
      <w:r w:rsidRPr="00604577">
        <w:rPr>
          <w:u w:val="single"/>
        </w:rPr>
        <w:t xml:space="preserve">b) dochody majątkowe    </w:t>
      </w:r>
    </w:p>
    <w:p w:rsidR="004C1656" w:rsidRDefault="004C1656" w:rsidP="00FC24B3">
      <w:pPr>
        <w:ind w:right="-567"/>
      </w:pPr>
      <w:r w:rsidRPr="0002414A">
        <w:t xml:space="preserve">Przy kalkulacji dochodów majątkowych wzięto pod uwagę </w:t>
      </w:r>
      <w:r>
        <w:t xml:space="preserve">dotacje na </w:t>
      </w:r>
      <w:smartTag w:uri="urn:schemas-microsoft-com:office:smarttags" w:element="PersonName">
        <w:r>
          <w:t>in</w:t>
        </w:r>
      </w:smartTag>
      <w:r>
        <w:t>westycje z Programu Rozwoju Obszarów Wiejskich, z Regionalnego Programu Operacyjnego Województwa Zachodniopomorskiego oraz dochody ze sprzedaży składników majątkowych gm</w:t>
      </w:r>
      <w:smartTag w:uri="urn:schemas-microsoft-com:office:smarttags" w:element="PersonName">
        <w:r>
          <w:t>in</w:t>
        </w:r>
      </w:smartTag>
      <w:r>
        <w:t>y.</w:t>
      </w:r>
    </w:p>
    <w:p w:rsidR="004C1656" w:rsidRPr="00386C73" w:rsidRDefault="004C1656" w:rsidP="00FC24B3">
      <w:pPr>
        <w:ind w:right="-567"/>
        <w:rPr>
          <w:b/>
        </w:rPr>
      </w:pPr>
      <w:r w:rsidRPr="00386C73">
        <w:rPr>
          <w:b/>
        </w:rPr>
        <w:t xml:space="preserve">2. Dotyczy wydatków roku 2013-2022 wykazanych w poz. 2 </w:t>
      </w:r>
      <w:r>
        <w:rPr>
          <w:b/>
        </w:rPr>
        <w:t>zał. Nr 1</w:t>
      </w:r>
    </w:p>
    <w:p w:rsidR="004C1656" w:rsidRDefault="004C1656" w:rsidP="00FC24B3">
      <w:pPr>
        <w:ind w:right="-567"/>
      </w:pPr>
      <w:r>
        <w:t>Objaśnienia :</w:t>
      </w:r>
    </w:p>
    <w:p w:rsidR="004C1656" w:rsidRPr="00DD7581" w:rsidRDefault="004C1656" w:rsidP="00DD7581">
      <w:pPr>
        <w:pStyle w:val="ListParagraph"/>
        <w:numPr>
          <w:ilvl w:val="0"/>
          <w:numId w:val="2"/>
        </w:numPr>
        <w:ind w:right="-567"/>
        <w:rPr>
          <w:u w:val="single"/>
        </w:rPr>
      </w:pPr>
      <w:r w:rsidRPr="00DD7581">
        <w:rPr>
          <w:u w:val="single"/>
        </w:rPr>
        <w:t>wydatki bieżące</w:t>
      </w:r>
    </w:p>
    <w:p w:rsidR="004C1656" w:rsidRDefault="004C1656" w:rsidP="00FC24B3">
      <w:pPr>
        <w:ind w:right="-567"/>
      </w:pPr>
      <w:r>
        <w:t>Wydatki bieżące zostały skalkulowane w oparciu o przewidywane wykonanie roku 2012 z założeniem wzrostu cen towarów i usług konsumpcyjnych w latach następnych. Uwzględniono również regulację płac dla pracowników gm</w:t>
      </w:r>
      <w:smartTag w:uri="urn:schemas-microsoft-com:office:smarttags" w:element="PersonName">
        <w:r>
          <w:t>in</w:t>
        </w:r>
      </w:smartTag>
      <w:r>
        <w:t>y od 1 stycznia 2013 roku do wysokości 3%.Zgodnie z ustawą podwyżka płac dla nauczycieli od 1 września 2013 roku nie jest przewidziana. Dokonano również prognozy pochodnych od wynagrodzeń i pozostałych wydatków bieżących działów i rozdziałów budżetu. Wydatki związane z obsługą zadłużenia zostały wyliczone zgodnie z harmonogramem spłat zobowiązań już zaciągniętych oraz planowanych do zaciągnięcia kredytów i pożyczek. W wydatkach bieżących zaplanowano również spłaty z tytułu gwarancji i poręczeń począwszy od roku 2013 – 2022  udzielonego przez gm</w:t>
      </w:r>
      <w:smartTag w:uri="urn:schemas-microsoft-com:office:smarttags" w:element="PersonName">
        <w:r>
          <w:t>in</w:t>
        </w:r>
      </w:smartTag>
      <w:r>
        <w:t xml:space="preserve">ę poręczenia dla Spółki Elektrociepłownia w Rosnowie. </w:t>
      </w:r>
    </w:p>
    <w:p w:rsidR="004C1656" w:rsidRDefault="004C1656" w:rsidP="000F34D2">
      <w:pPr>
        <w:pStyle w:val="ListParagraph"/>
        <w:numPr>
          <w:ilvl w:val="0"/>
          <w:numId w:val="2"/>
        </w:numPr>
        <w:ind w:right="-567"/>
        <w:rPr>
          <w:u w:val="single"/>
        </w:rPr>
      </w:pPr>
      <w:r w:rsidRPr="000F34D2">
        <w:rPr>
          <w:u w:val="single"/>
        </w:rPr>
        <w:t>wydatki majątkowe</w:t>
      </w:r>
    </w:p>
    <w:p w:rsidR="004C1656" w:rsidRDefault="004C1656" w:rsidP="00493AC2">
      <w:pPr>
        <w:ind w:right="-567"/>
      </w:pPr>
      <w:r w:rsidRPr="00386C73">
        <w:t xml:space="preserve">Wydatki majątkowe zostały zaplanowane z uwzględnieniem przyjętych do budżetu przedsięwzięć w tym realizowanych programów przy udziale środków z Unii Europejskiej na rok 2013 i kolejne lata. </w:t>
      </w:r>
    </w:p>
    <w:p w:rsidR="004C1656" w:rsidRDefault="004C1656" w:rsidP="00493AC2">
      <w:pPr>
        <w:ind w:right="-567"/>
        <w:rPr>
          <w:b/>
        </w:rPr>
      </w:pPr>
      <w:r w:rsidRPr="00386C73">
        <w:rPr>
          <w:b/>
        </w:rPr>
        <w:t xml:space="preserve">3. Dotyczy wyniku budżetu na rok 2013 – 2022 wykazanego w poz. 3 </w:t>
      </w:r>
      <w:r>
        <w:rPr>
          <w:b/>
        </w:rPr>
        <w:t>zał. Nr 1</w:t>
      </w:r>
    </w:p>
    <w:p w:rsidR="004C1656" w:rsidRDefault="004C1656" w:rsidP="00493AC2">
      <w:pPr>
        <w:ind w:right="-567"/>
      </w:pPr>
      <w:r w:rsidRPr="00BB5838">
        <w:t>Objaśnienia :</w:t>
      </w:r>
    </w:p>
    <w:p w:rsidR="004C1656" w:rsidRDefault="004C1656" w:rsidP="00493AC2">
      <w:pPr>
        <w:ind w:right="-567"/>
      </w:pPr>
      <w:r>
        <w:t>Projekt budżetu na 2013 rok zamyka się niedoborem w kwocie 1.938.781 zł który zostanie pokryty środkami f</w:t>
      </w:r>
      <w:smartTag w:uri="urn:schemas-microsoft-com:office:smarttags" w:element="PersonName">
        <w:r>
          <w:t>in</w:t>
        </w:r>
      </w:smartTag>
      <w:r>
        <w:t xml:space="preserve">ansowymi  pochodzącymi z zaciągniętych kredytów. Planowane na kolejne lata budżety zamykają się nadwyżkami , które będą przeznaczone na spłatę zobowiązań( rat kapitałowych) z tytułu zaciągniętych kredytów i pożyczek oraz wykupu obligacji. </w:t>
      </w:r>
    </w:p>
    <w:p w:rsidR="004C1656" w:rsidRDefault="004C1656" w:rsidP="00493AC2">
      <w:pPr>
        <w:ind w:right="-567"/>
        <w:rPr>
          <w:b/>
        </w:rPr>
      </w:pPr>
      <w:r w:rsidRPr="00180835">
        <w:rPr>
          <w:b/>
        </w:rPr>
        <w:t>4. Dotyczy przychodów roku 2013-2022 wykazanych w poz.5</w:t>
      </w:r>
      <w:r>
        <w:rPr>
          <w:b/>
        </w:rPr>
        <w:t xml:space="preserve"> zał. Nr 1</w:t>
      </w:r>
    </w:p>
    <w:p w:rsidR="004C1656" w:rsidRDefault="004C1656" w:rsidP="00493AC2">
      <w:pPr>
        <w:ind w:right="-567"/>
      </w:pPr>
      <w:r w:rsidRPr="00180835">
        <w:t>Objaśnienia :</w:t>
      </w:r>
    </w:p>
    <w:p w:rsidR="004C1656" w:rsidRDefault="004C1656" w:rsidP="00493AC2">
      <w:pPr>
        <w:ind w:right="-567"/>
      </w:pPr>
      <w:r>
        <w:t>W 2013 roku ustalono przychody gm</w:t>
      </w:r>
      <w:smartTag w:uri="urn:schemas-microsoft-com:office:smarttags" w:element="PersonName">
        <w:r>
          <w:t>in</w:t>
        </w:r>
      </w:smartTag>
      <w:r>
        <w:t>y w łącznej kwocie 2.208.781 zł w tym:</w:t>
      </w:r>
    </w:p>
    <w:p w:rsidR="004C1656" w:rsidRDefault="004C1656" w:rsidP="001A6A30">
      <w:pPr>
        <w:pStyle w:val="ListParagraph"/>
        <w:numPr>
          <w:ilvl w:val="0"/>
          <w:numId w:val="3"/>
        </w:numPr>
        <w:ind w:right="-567"/>
      </w:pPr>
      <w:r>
        <w:t>z tytułu zaciągniętych kredytów w kwocie 1.765.762 zł</w:t>
      </w:r>
    </w:p>
    <w:p w:rsidR="004C1656" w:rsidRDefault="004C1656" w:rsidP="00DB4CFB">
      <w:pPr>
        <w:pStyle w:val="ListParagraph"/>
        <w:numPr>
          <w:ilvl w:val="0"/>
          <w:numId w:val="3"/>
        </w:numPr>
        <w:ind w:right="-567"/>
      </w:pPr>
      <w:r>
        <w:t>pożyczek na f</w:t>
      </w:r>
      <w:smartTag w:uri="urn:schemas-microsoft-com:office:smarttags" w:element="PersonName">
        <w:r>
          <w:t>in</w:t>
        </w:r>
      </w:smartTag>
      <w:r>
        <w:t>ansowanie zadań realizowanych z udziałem środków pochodzących z budżetu Unii Europejskiej na dof</w:t>
      </w:r>
      <w:smartTag w:uri="urn:schemas-microsoft-com:office:smarttags" w:element="PersonName">
        <w:r>
          <w:t>in</w:t>
        </w:r>
      </w:smartTag>
      <w:r>
        <w:t xml:space="preserve">ansowanie terenu sportu i rekreacji z niezbędną </w:t>
      </w:r>
      <w:smartTag w:uri="urn:schemas-microsoft-com:office:smarttags" w:element="PersonName">
        <w:r>
          <w:t>in</w:t>
        </w:r>
      </w:smartTag>
      <w:r>
        <w:t>frastrukturą w Cewl</w:t>
      </w:r>
      <w:smartTag w:uri="urn:schemas-microsoft-com:office:smarttags" w:element="PersonName">
        <w:r>
          <w:t>in</w:t>
        </w:r>
      </w:smartTag>
      <w:r>
        <w:t xml:space="preserve">ie w kwocie 216.223 zł </w:t>
      </w:r>
    </w:p>
    <w:p w:rsidR="004C1656" w:rsidRDefault="004C1656" w:rsidP="00BE5F51">
      <w:pPr>
        <w:pStyle w:val="ListParagraph"/>
        <w:numPr>
          <w:ilvl w:val="0"/>
          <w:numId w:val="3"/>
        </w:numPr>
        <w:ind w:right="-567"/>
      </w:pPr>
      <w:r>
        <w:t>wolnych środków w kwocie 226.796 zł</w:t>
      </w:r>
    </w:p>
    <w:p w:rsidR="004C1656" w:rsidRDefault="004C1656" w:rsidP="00BE5F51">
      <w:pPr>
        <w:ind w:right="-567"/>
        <w:rPr>
          <w:b/>
        </w:rPr>
      </w:pPr>
      <w:r w:rsidRPr="00BE5F51">
        <w:rPr>
          <w:b/>
        </w:rPr>
        <w:t>5.Dotyczy rozchodów roku 2013-2022 wykazanych w poz.6 zał. Nr 1</w:t>
      </w:r>
    </w:p>
    <w:p w:rsidR="004C1656" w:rsidRDefault="004C1656" w:rsidP="00BE5F51">
      <w:pPr>
        <w:ind w:right="-567"/>
      </w:pPr>
      <w:r>
        <w:t>Objaśnienia:</w:t>
      </w:r>
    </w:p>
    <w:p w:rsidR="004C1656" w:rsidRDefault="004C1656" w:rsidP="00BE5F51">
      <w:pPr>
        <w:ind w:right="-567"/>
      </w:pPr>
      <w:r>
        <w:t>W 2013 roku ustalono rozchody gm</w:t>
      </w:r>
      <w:smartTag w:uri="urn:schemas-microsoft-com:office:smarttags" w:element="PersonName">
        <w:r>
          <w:t>in</w:t>
        </w:r>
      </w:smartTag>
      <w:r>
        <w:t>y  budżetu w kwocie  270.000 zł w tym:</w:t>
      </w:r>
    </w:p>
    <w:p w:rsidR="004C1656" w:rsidRDefault="004C1656" w:rsidP="00B04BAD">
      <w:pPr>
        <w:pStyle w:val="ListParagraph"/>
        <w:numPr>
          <w:ilvl w:val="0"/>
          <w:numId w:val="6"/>
        </w:numPr>
        <w:ind w:right="-567"/>
      </w:pPr>
      <w:r>
        <w:t xml:space="preserve">spłaty rat kapitałowych zaciągniętych kredytów w kwocie 200.000 zł </w:t>
      </w:r>
    </w:p>
    <w:p w:rsidR="004C1656" w:rsidRDefault="004C1656" w:rsidP="00B04BAD">
      <w:pPr>
        <w:pStyle w:val="ListParagraph"/>
        <w:numPr>
          <w:ilvl w:val="0"/>
          <w:numId w:val="6"/>
        </w:numPr>
        <w:ind w:right="-567"/>
      </w:pPr>
      <w:r>
        <w:t>spłaty pożyczek otrzymanych z Wojewódzkiego Funduszu Ochrony Środowiska w kwocie 70.000 zł</w:t>
      </w:r>
    </w:p>
    <w:p w:rsidR="004C1656" w:rsidRDefault="004C1656" w:rsidP="00DF19C0">
      <w:pPr>
        <w:ind w:left="360" w:right="-567"/>
      </w:pPr>
      <w:r>
        <w:t xml:space="preserve">Ostatnie raty kapitałowe zostały zaplanowane na rok 2019.Szczegółowe wartości spłat dla poszczególnych lat przedstawia załącznik Nr 1 </w:t>
      </w:r>
    </w:p>
    <w:p w:rsidR="004C1656" w:rsidRDefault="004C1656" w:rsidP="0080051F">
      <w:pPr>
        <w:ind w:right="-567"/>
        <w:rPr>
          <w:b/>
        </w:rPr>
      </w:pPr>
      <w:r w:rsidRPr="00F648F1">
        <w:rPr>
          <w:b/>
        </w:rPr>
        <w:t>6.Dotyczy długu publicznego na koniec roku 2013 wykazanego w poz. 7 zał. Nr 1</w:t>
      </w:r>
    </w:p>
    <w:p w:rsidR="004C1656" w:rsidRDefault="004C1656" w:rsidP="0080051F">
      <w:pPr>
        <w:ind w:right="-567"/>
      </w:pPr>
      <w:r w:rsidRPr="00926903">
        <w:t>Objaśnienia :</w:t>
      </w:r>
    </w:p>
    <w:p w:rsidR="004C1656" w:rsidRDefault="004C1656" w:rsidP="0080051F">
      <w:pPr>
        <w:ind w:right="-567"/>
      </w:pPr>
      <w:r>
        <w:t>Łączna  kwota długu na koniec 2013 roku stanowić będzie kwotę 11.932.734 zł w tym :</w:t>
      </w:r>
    </w:p>
    <w:p w:rsidR="004C1656" w:rsidRDefault="004C1656" w:rsidP="00D44F85">
      <w:pPr>
        <w:pStyle w:val="ListParagraph"/>
        <w:numPr>
          <w:ilvl w:val="0"/>
          <w:numId w:val="7"/>
        </w:numPr>
        <w:ind w:right="-567"/>
      </w:pPr>
      <w:r>
        <w:t>z tytułu zaciągniętych kredytów długoterm</w:t>
      </w:r>
      <w:smartTag w:uri="urn:schemas-microsoft-com:office:smarttags" w:element="PersonName">
        <w:r>
          <w:t>in</w:t>
        </w:r>
      </w:smartTag>
      <w:r>
        <w:t>owych  w kwocie 7.888.781 zł z term</w:t>
      </w:r>
      <w:smartTag w:uri="urn:schemas-microsoft-com:office:smarttags" w:element="PersonName">
        <w:r>
          <w:t>in</w:t>
        </w:r>
      </w:smartTag>
      <w:r>
        <w:t xml:space="preserve">ami spłaty do 2019 roku </w:t>
      </w:r>
    </w:p>
    <w:p w:rsidR="004C1656" w:rsidRDefault="004C1656" w:rsidP="00D44F85">
      <w:pPr>
        <w:pStyle w:val="ListParagraph"/>
        <w:numPr>
          <w:ilvl w:val="0"/>
          <w:numId w:val="7"/>
        </w:numPr>
        <w:ind w:right="-567"/>
      </w:pPr>
      <w:r>
        <w:t>z tytułu emisji obligacji  w kwocie 2.500.000 zł z term</w:t>
      </w:r>
      <w:smartTag w:uri="urn:schemas-microsoft-com:office:smarttags" w:element="PersonName">
        <w:r>
          <w:t>in</w:t>
        </w:r>
      </w:smartTag>
      <w:r>
        <w:t>em wykupu do 2019 roku</w:t>
      </w:r>
    </w:p>
    <w:p w:rsidR="004C1656" w:rsidRPr="00926903" w:rsidRDefault="004C1656" w:rsidP="00D44F85">
      <w:pPr>
        <w:pStyle w:val="ListParagraph"/>
        <w:numPr>
          <w:ilvl w:val="0"/>
          <w:numId w:val="7"/>
        </w:numPr>
        <w:ind w:right="-567"/>
      </w:pPr>
      <w:r>
        <w:t>pożyczki z Wojewódzkiego Funduszu Ochrony środowiska w kwocie 1.543.953 zł z term</w:t>
      </w:r>
      <w:smartTag w:uri="urn:schemas-microsoft-com:office:smarttags" w:element="PersonName">
        <w:r>
          <w:t>in</w:t>
        </w:r>
      </w:smartTag>
      <w:r>
        <w:t>em spłaty do 2019 roku</w:t>
      </w:r>
    </w:p>
    <w:p w:rsidR="004C1656" w:rsidRDefault="004C1656" w:rsidP="0080051F">
      <w:pPr>
        <w:ind w:right="-567"/>
        <w:rPr>
          <w:b/>
        </w:rPr>
      </w:pPr>
    </w:p>
    <w:p w:rsidR="004C1656" w:rsidRDefault="004C1656" w:rsidP="0080051F">
      <w:pPr>
        <w:ind w:right="-567"/>
        <w:rPr>
          <w:b/>
        </w:rPr>
      </w:pPr>
    </w:p>
    <w:p w:rsidR="004C1656" w:rsidRPr="00987606" w:rsidRDefault="004C1656" w:rsidP="0080051F">
      <w:pPr>
        <w:ind w:right="-567"/>
        <w:rPr>
          <w:b/>
        </w:rPr>
      </w:pPr>
      <w:bookmarkStart w:id="0" w:name="_GoBack"/>
      <w:bookmarkEnd w:id="0"/>
      <w:r w:rsidRPr="00987606">
        <w:rPr>
          <w:b/>
        </w:rPr>
        <w:t>7. Relacja z art.243 Ustawy</w:t>
      </w:r>
    </w:p>
    <w:p w:rsidR="004C1656" w:rsidRDefault="004C1656" w:rsidP="00915053">
      <w:pPr>
        <w:ind w:right="-567"/>
      </w:pPr>
      <w:r>
        <w:t>Zgodnie z Ustawą o f</w:t>
      </w:r>
      <w:smartTag w:uri="urn:schemas-microsoft-com:office:smarttags" w:element="PersonName">
        <w:r>
          <w:t>in</w:t>
        </w:r>
      </w:smartTag>
      <w:r>
        <w:t>ansach publicznych  w projekcie budżetu Gm</w:t>
      </w:r>
      <w:smartTag w:uri="urn:schemas-microsoft-com:office:smarttags" w:element="PersonName">
        <w:r>
          <w:t>in</w:t>
        </w:r>
      </w:smartTag>
      <w:r>
        <w:t xml:space="preserve">y Manowo zachowane są relacje z art. 243. Wynika to z załączonej do projektu  budżetu </w:t>
      </w:r>
      <w:smartTag w:uri="urn:schemas-microsoft-com:office:smarttags" w:element="PersonName">
        <w:r>
          <w:t>in</w:t>
        </w:r>
      </w:smartTag>
      <w:r>
        <w:t xml:space="preserve">formacji dotyczącej wskaźnika z art. 243.   </w:t>
      </w:r>
    </w:p>
    <w:p w:rsidR="004C1656" w:rsidRDefault="004C1656" w:rsidP="00915053">
      <w:pPr>
        <w:ind w:right="-567"/>
      </w:pPr>
      <w:r w:rsidRPr="00AF1C9D">
        <w:t>Po dokonaniu obliczeń, przyjęte w prognozie założenia zapewniają spełnienie wymogów Ustawy odnośnie relacji obsługi zadłużenia.</w:t>
      </w:r>
      <w:r>
        <w:t xml:space="preserve"> Począwszy od roku 2014 do końca okresu prognozowania sytuacja f</w:t>
      </w:r>
      <w:smartTag w:uri="urn:schemas-microsoft-com:office:smarttags" w:element="PersonName">
        <w:r>
          <w:t>in</w:t>
        </w:r>
      </w:smartTag>
      <w:r>
        <w:t>ansowa Gm</w:t>
      </w:r>
      <w:smartTag w:uri="urn:schemas-microsoft-com:office:smarttags" w:element="PersonName">
        <w:r>
          <w:t>in</w:t>
        </w:r>
      </w:smartTag>
      <w:r>
        <w:t xml:space="preserve">y pozwala na spełnienie ustawowych obostrzeń dotyczących zadłużenia zapewniając jednocześnie stały i stabilny poziom </w:t>
      </w:r>
      <w:smartTag w:uri="urn:schemas-microsoft-com:office:smarttags" w:element="PersonName">
        <w:r>
          <w:t>in</w:t>
        </w:r>
      </w:smartTag>
      <w:r>
        <w:t>westycji.</w:t>
      </w:r>
    </w:p>
    <w:p w:rsidR="004C1656" w:rsidRDefault="004C1656" w:rsidP="00915053">
      <w:pPr>
        <w:ind w:right="-567"/>
      </w:pPr>
    </w:p>
    <w:p w:rsidR="004C1656" w:rsidRPr="00AF1C9D" w:rsidRDefault="004C1656" w:rsidP="00915053">
      <w:pPr>
        <w:ind w:right="-567"/>
      </w:pPr>
      <w:r>
        <w:t xml:space="preserve">                          Przyjęte w Wieloletniej prognozie F</w:t>
      </w:r>
      <w:smartTag w:uri="urn:schemas-microsoft-com:office:smarttags" w:element="PersonName">
        <w:r>
          <w:t>in</w:t>
        </w:r>
      </w:smartTag>
      <w:r>
        <w:t>ansowej Gm</w:t>
      </w:r>
      <w:smartTag w:uri="urn:schemas-microsoft-com:office:smarttags" w:element="PersonName">
        <w:r>
          <w:t>in</w:t>
        </w:r>
      </w:smartTag>
      <w:r>
        <w:t xml:space="preserve">y Manowo wartości w poszczególnych kategoriach zostały zaprognozowane w sposób bezpieczny. Dodatkowe korekty prognozy dokonywane na przełomie lat umożliwiają urealnienie prognozy w jak największym stopniu. Prognoza dochodów i wydatków w pierwszej fazie jej tworzenia pozwala na realne oszacowanie możliwości </w:t>
      </w:r>
      <w:smartTag w:uri="urn:schemas-microsoft-com:office:smarttags" w:element="PersonName">
        <w:r>
          <w:t>in</w:t>
        </w:r>
      </w:smartTag>
      <w:r>
        <w:t>westycyjnych Gm</w:t>
      </w:r>
      <w:smartTag w:uri="urn:schemas-microsoft-com:office:smarttags" w:element="PersonName">
        <w:r>
          <w:t>in</w:t>
        </w:r>
      </w:smartTag>
      <w:r>
        <w:t>y. Zgodnie z prognozą , zachowane zostaną wszelkie uregulowania wynikające z Ustawy, a odpowiedni marg</w:t>
      </w:r>
      <w:smartTag w:uri="urn:schemas-microsoft-com:office:smarttags" w:element="PersonName">
        <w:r>
          <w:t>in</w:t>
        </w:r>
      </w:smartTag>
      <w:r>
        <w:t>es bezpieczeństwa w przyjętych założeniach pozwala na spokojne prowadzenie polityki f</w:t>
      </w:r>
      <w:smartTag w:uri="urn:schemas-microsoft-com:office:smarttags" w:element="PersonName">
        <w:r>
          <w:t>in</w:t>
        </w:r>
      </w:smartTag>
      <w:r>
        <w:t>ansowej Gm</w:t>
      </w:r>
      <w:smartTag w:uri="urn:schemas-microsoft-com:office:smarttags" w:element="PersonName">
        <w:r>
          <w:t>in</w:t>
        </w:r>
      </w:smartTag>
      <w:r>
        <w:t xml:space="preserve">y.  </w:t>
      </w:r>
    </w:p>
    <w:p w:rsidR="004C1656" w:rsidRPr="00AF1C9D" w:rsidRDefault="004C1656" w:rsidP="00FC24B3">
      <w:pPr>
        <w:ind w:right="-567"/>
      </w:pPr>
      <w:r w:rsidRPr="00AF1C9D">
        <w:t xml:space="preserve"> </w:t>
      </w:r>
    </w:p>
    <w:p w:rsidR="004C1656" w:rsidRPr="00AF1C9D" w:rsidRDefault="004C1656" w:rsidP="00FC24B3">
      <w:pPr>
        <w:ind w:right="-567"/>
      </w:pPr>
      <w:r w:rsidRPr="00AF1C9D">
        <w:t xml:space="preserve">  </w:t>
      </w:r>
    </w:p>
    <w:p w:rsidR="004C1656" w:rsidRDefault="004C1656" w:rsidP="00FC24B3">
      <w:pPr>
        <w:ind w:right="-567"/>
      </w:pPr>
      <w:r>
        <w:t xml:space="preserve">     </w:t>
      </w:r>
    </w:p>
    <w:p w:rsidR="004C1656" w:rsidRPr="005B5B3F" w:rsidRDefault="004C1656" w:rsidP="00BC09EB">
      <w:r>
        <w:t xml:space="preserve"> </w:t>
      </w:r>
    </w:p>
    <w:p w:rsidR="004C1656" w:rsidRPr="006130F0" w:rsidRDefault="004C1656"/>
    <w:p w:rsidR="004C1656" w:rsidRPr="00FF27E0" w:rsidRDefault="004C1656">
      <w:pPr>
        <w:rPr>
          <w:b/>
        </w:rPr>
      </w:pPr>
    </w:p>
    <w:p w:rsidR="004C1656" w:rsidRDefault="004C1656">
      <w:r>
        <w:t xml:space="preserve">                                                                                                                              </w:t>
      </w:r>
    </w:p>
    <w:p w:rsidR="004C1656" w:rsidRDefault="004C1656"/>
    <w:sectPr w:rsidR="004C1656" w:rsidSect="00D33372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56" w:rsidRDefault="004C1656" w:rsidP="003D40EF">
      <w:pPr>
        <w:spacing w:after="0" w:line="240" w:lineRule="auto"/>
      </w:pPr>
      <w:r>
        <w:separator/>
      </w:r>
    </w:p>
  </w:endnote>
  <w:endnote w:type="continuationSeparator" w:id="0">
    <w:p w:rsidR="004C1656" w:rsidRDefault="004C1656" w:rsidP="003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56" w:rsidRDefault="004C1656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4C1656" w:rsidRDefault="004C1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56" w:rsidRDefault="004C1656" w:rsidP="003D40EF">
      <w:pPr>
        <w:spacing w:after="0" w:line="240" w:lineRule="auto"/>
      </w:pPr>
      <w:r>
        <w:separator/>
      </w:r>
    </w:p>
  </w:footnote>
  <w:footnote w:type="continuationSeparator" w:id="0">
    <w:p w:rsidR="004C1656" w:rsidRDefault="004C1656" w:rsidP="003D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212"/>
    <w:multiLevelType w:val="hybridMultilevel"/>
    <w:tmpl w:val="4CD63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31988"/>
    <w:multiLevelType w:val="hybridMultilevel"/>
    <w:tmpl w:val="396C5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A4097"/>
    <w:multiLevelType w:val="hybridMultilevel"/>
    <w:tmpl w:val="07A49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A15C9"/>
    <w:multiLevelType w:val="hybridMultilevel"/>
    <w:tmpl w:val="947AA0C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44048"/>
    <w:multiLevelType w:val="hybridMultilevel"/>
    <w:tmpl w:val="A7B67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23695"/>
    <w:multiLevelType w:val="hybridMultilevel"/>
    <w:tmpl w:val="0356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82E11"/>
    <w:multiLevelType w:val="hybridMultilevel"/>
    <w:tmpl w:val="034847B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7BF"/>
    <w:rsid w:val="0002414A"/>
    <w:rsid w:val="000256CD"/>
    <w:rsid w:val="00042BF5"/>
    <w:rsid w:val="000A79FA"/>
    <w:rsid w:val="000F34D2"/>
    <w:rsid w:val="00180835"/>
    <w:rsid w:val="001A6A30"/>
    <w:rsid w:val="001D1DD4"/>
    <w:rsid w:val="00274894"/>
    <w:rsid w:val="002A47A2"/>
    <w:rsid w:val="002D0E54"/>
    <w:rsid w:val="00337E1C"/>
    <w:rsid w:val="003748FA"/>
    <w:rsid w:val="00386C73"/>
    <w:rsid w:val="00392514"/>
    <w:rsid w:val="003D40EF"/>
    <w:rsid w:val="00446964"/>
    <w:rsid w:val="00493AC2"/>
    <w:rsid w:val="004A15D7"/>
    <w:rsid w:val="004C1656"/>
    <w:rsid w:val="00540D47"/>
    <w:rsid w:val="0055677C"/>
    <w:rsid w:val="005655BC"/>
    <w:rsid w:val="0057399D"/>
    <w:rsid w:val="005B5B3F"/>
    <w:rsid w:val="005E6915"/>
    <w:rsid w:val="00604577"/>
    <w:rsid w:val="006130F0"/>
    <w:rsid w:val="00635606"/>
    <w:rsid w:val="00694141"/>
    <w:rsid w:val="006C37FC"/>
    <w:rsid w:val="006E6619"/>
    <w:rsid w:val="006F3CEE"/>
    <w:rsid w:val="00725928"/>
    <w:rsid w:val="0073438D"/>
    <w:rsid w:val="00741CE0"/>
    <w:rsid w:val="00763576"/>
    <w:rsid w:val="007C4BDD"/>
    <w:rsid w:val="0080051F"/>
    <w:rsid w:val="008506EC"/>
    <w:rsid w:val="008767BF"/>
    <w:rsid w:val="008848B8"/>
    <w:rsid w:val="00892B6C"/>
    <w:rsid w:val="00897845"/>
    <w:rsid w:val="008F5A24"/>
    <w:rsid w:val="00915053"/>
    <w:rsid w:val="00926903"/>
    <w:rsid w:val="00973FAA"/>
    <w:rsid w:val="00987606"/>
    <w:rsid w:val="00987A25"/>
    <w:rsid w:val="009B091F"/>
    <w:rsid w:val="009D3103"/>
    <w:rsid w:val="00A302F8"/>
    <w:rsid w:val="00A600B3"/>
    <w:rsid w:val="00AA3CCC"/>
    <w:rsid w:val="00AF1C9D"/>
    <w:rsid w:val="00B04BAD"/>
    <w:rsid w:val="00BB5838"/>
    <w:rsid w:val="00BC09EB"/>
    <w:rsid w:val="00BE2423"/>
    <w:rsid w:val="00BE5F51"/>
    <w:rsid w:val="00BF74CE"/>
    <w:rsid w:val="00C3544E"/>
    <w:rsid w:val="00C40373"/>
    <w:rsid w:val="00C649DF"/>
    <w:rsid w:val="00C73AC9"/>
    <w:rsid w:val="00C9471B"/>
    <w:rsid w:val="00CB1AAA"/>
    <w:rsid w:val="00CC394A"/>
    <w:rsid w:val="00CE0AFA"/>
    <w:rsid w:val="00D248E3"/>
    <w:rsid w:val="00D33372"/>
    <w:rsid w:val="00D44F85"/>
    <w:rsid w:val="00DB4CFB"/>
    <w:rsid w:val="00DB694D"/>
    <w:rsid w:val="00DD7581"/>
    <w:rsid w:val="00DF19C0"/>
    <w:rsid w:val="00E40C86"/>
    <w:rsid w:val="00E5075C"/>
    <w:rsid w:val="00E54399"/>
    <w:rsid w:val="00EC237E"/>
    <w:rsid w:val="00EC6191"/>
    <w:rsid w:val="00F029E1"/>
    <w:rsid w:val="00F535BD"/>
    <w:rsid w:val="00F648F1"/>
    <w:rsid w:val="00FC24B3"/>
    <w:rsid w:val="00FC4DA0"/>
    <w:rsid w:val="00FC5E64"/>
    <w:rsid w:val="00FF1F29"/>
    <w:rsid w:val="00FF22B7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029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2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9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2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0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0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3</Pages>
  <Words>936</Words>
  <Characters>5617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11</cp:revision>
  <cp:lastPrinted>2012-12-21T10:52:00Z</cp:lastPrinted>
  <dcterms:created xsi:type="dcterms:W3CDTF">2012-11-14T15:51:00Z</dcterms:created>
  <dcterms:modified xsi:type="dcterms:W3CDTF">2012-12-21T10:53:00Z</dcterms:modified>
</cp:coreProperties>
</file>